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lang w:val="en-gb"/>
        </w:rPr>
      </w:pPr>
      <w:r>
        <w:rPr>
          <w:b/>
          <w:bCs/>
          <w:sz w:val="28"/>
          <w:szCs w:val="28"/>
          <w:lang w:val="en-gb"/>
        </w:rPr>
        <w:t>ENROADS_Start:</w:t>
      </w:r>
      <w:r>
        <w:rPr>
          <w:lang w:val="en-gb"/>
        </w:rPr>
        <w:t xml:space="preserve"> </w:t>
      </w:r>
      <w:hyperlink r:id="rId8" w:history="1">
        <w:r>
          <w:rPr>
            <w:rStyle w:val="char1"/>
            <w:lang w:val="en-gb"/>
          </w:rPr>
          <w:t>https://en-roads.climateinteractive.org/scenario.html?v=2.7.38&amp;lang=de</w:t>
        </w:r>
      </w:hyperlink>
      <w:r>
        <w:rPr>
          <w:lang w:val="en-gb"/>
        </w:rPr>
        <w:t xml:space="preserve"> </w:t>
      </w:r>
      <w:r>
        <w:rPr>
          <w:lang w:val="en-gb"/>
        </w:rPr>
      </w:r>
    </w:p>
    <w:p>
      <w:pPr>
        <w:rPr>
          <w:b/>
          <w:bCs/>
          <w:sz w:val="28"/>
          <w:szCs w:val="28"/>
        </w:rPr>
      </w:pPr>
      <w:r>
        <w:rPr>
          <w:b/>
          <w:bCs/>
          <w:sz w:val="28"/>
          <w:szCs w:val="28"/>
        </w:rPr>
        <w:t xml:space="preserve">Zum Startbildschirm: </w:t>
      </w:r>
    </w:p>
    <w:p>
      <w:r>
        <w:rPr>
          <w:noProof/>
        </w:rPr>
        <w:drawing>
          <wp:anchor distT="0" distB="0" distL="114300" distR="114300" simplePos="0" relativeHeight="251658242" behindDoc="1" locked="0" layoutInCell="0" hidden="0" allowOverlap="1">
            <wp:simplePos x="0" y="0"/>
            <wp:positionH relativeFrom="margin">
              <wp:posOffset>4615180</wp:posOffset>
            </wp:positionH>
            <wp:positionV relativeFrom="page">
              <wp:posOffset>1666875</wp:posOffset>
            </wp:positionV>
            <wp:extent cx="1076325" cy="1076325"/>
            <wp:effectExtent l="0" t="0" r="0" b="0"/>
            <wp:wrapTight wrapText="left">
              <wp:wrapPolygon edited="0">
                <wp:start x="-2294" y="433"/>
                <wp:lineTo x="-2294" y="21664"/>
                <wp:lineTo x="23817" y="21664"/>
                <wp:lineTo x="23817" y="433"/>
                <wp:lineTo x="-2294" y="433"/>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a:extLst>
                        <a:ext uri="smNativeData">
                          <sm:smNativeData xmlns:sm="smNativeData" val="SMDATA_18_jHKRY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CAAAAACMAAAEAAAAAAAAAAAAAAAEAAABkHAAAAAAAAAAAAABBCgAAnwYAAJ8GAAAAAAAA7SEAAEEKAAAoAAAACAAAAAEAAAABAAAAMAAAABQAAAAAAAAAAAD//wAAAQAAAP//AAABAA=="/>
                        </a:ext>
                      </a:extLst>
                    </pic:cNvPicPr>
                  </pic:nvPicPr>
                  <pic:blipFill>
                    <a:blip r:embed="rId9"/>
                    <a:stretch>
                      <a:fillRect/>
                    </a:stretch>
                  </pic:blipFill>
                  <pic:spPr>
                    <a:xfrm>
                      <a:off x="0" y="0"/>
                      <a:ext cx="1076325" cy="1076325"/>
                    </a:xfrm>
                    <a:prstGeom prst="rect">
                      <a:avLst/>
                    </a:prstGeom>
                    <a:noFill/>
                    <a:ln w="9525">
                      <a:noFill/>
                    </a:ln>
                  </pic:spPr>
                </pic:pic>
              </a:graphicData>
            </a:graphic>
          </wp:anchor>
        </w:drawing>
      </w:r>
      <w:r>
        <w:t xml:space="preserve">(ausführlichere Informationen siehe </w:t>
      </w:r>
      <w:hyperlink r:id="rId10" w:history="1">
        <w:r>
          <w:rPr>
            <w:rStyle w:val="char1"/>
          </w:rPr>
          <w:t>https://www.blikk.it/blikk/angebote/modellmathe/ma9253.htm</w:t>
        </w:r>
      </w:hyperlink>
      <w:r>
        <w:t xml:space="preserve">) </w:t>
      </w:r>
    </w:p>
    <w:p>
      <w:pPr>
        <w:pStyle w:val="para1"/>
        <w:numPr>
          <w:ilvl w:val="0"/>
          <w:numId w:val="2"/>
        </w:numPr>
        <w:ind w:left="720" w:hanging="360"/>
      </w:pPr>
      <w:r>
        <w:t xml:space="preserve">Im Seitenmenü ganz oben sehen Sie 5 Menüpunkte. </w:t>
        <w:br w:type="textWrapping"/>
      </w:r>
      <w:r>
        <w:rPr>
          <w:b/>
          <w:bCs/>
        </w:rPr>
        <w:t xml:space="preserve">Deutsch: </w:t>
      </w:r>
      <w:r>
        <w:t>Sprache einstellen</w:t>
        <w:br w:type="textWrapping"/>
      </w:r>
      <w:r>
        <w:rPr>
          <w:b/>
          <w:bCs/>
        </w:rPr>
        <w:t>Simulation:</w:t>
      </w:r>
      <w:r>
        <w:t xml:space="preserve"> Hier können Sie u.a. unter </w:t>
      </w:r>
      <w:r>
        <w:rPr>
          <w:b/>
          <w:bCs/>
        </w:rPr>
        <w:t xml:space="preserve">Annahmen </w:t>
      </w:r>
      <w:r>
        <w:t xml:space="preserve">schauen, welche Vorgaben der Baseline-Simulation zugrunde liegen. Für Ihr eigenes Szenario können Sie diese auch ändern. </w:t>
        <w:br w:type="textWrapping"/>
      </w:r>
      <w:r>
        <w:rPr>
          <w:b/>
          <w:bCs/>
        </w:rPr>
        <w:t xml:space="preserve">Diagramme: </w:t>
      </w:r>
      <w:r>
        <w:t>Dort können Sie auch die sichtbaren Diagramme auswählen (siehe nächster Spiegelpunkt)</w:t>
      </w:r>
      <w:r>
        <w:rPr>
          <w:b/>
          <w:bCs/>
        </w:rPr>
        <w:t xml:space="preserve"> </w:t>
      </w:r>
      <w:r/>
    </w:p>
    <w:p>
      <w:pPr>
        <w:pStyle w:val="para1"/>
      </w:pPr>
      <w:r>
        <w:rPr>
          <w:b/>
          <w:bCs/>
        </w:rPr>
        <w:t xml:space="preserve">Ansicht: </w:t>
      </w:r>
      <w:r>
        <w:t xml:space="preserve">Hier können Sie sich statt der zwei großen Diagramme auch 5 </w:t>
      </w:r>
      <w:r>
        <w:rPr>
          <w:b/>
          <w:bCs/>
        </w:rPr>
        <w:t>Kaya-</w:t>
      </w:r>
      <w:r>
        <w:t xml:space="preserve"> oder 10 </w:t>
      </w:r>
      <w:r>
        <w:rPr>
          <w:b/>
          <w:bCs/>
        </w:rPr>
        <w:t>Minidiagramme</w:t>
      </w:r>
      <w:r>
        <w:t xml:space="preserve"> gleichzeitig anschauen. </w:t>
      </w:r>
    </w:p>
    <w:p>
      <w:pPr>
        <w:pStyle w:val="para1"/>
      </w:pPr>
      <w:r>
        <w:rPr>
          <w:noProof/>
        </w:rPr>
        <w:drawing>
          <wp:anchor distT="0" distB="0" distL="114300" distR="114300" simplePos="0" relativeHeight="251658241" behindDoc="1" locked="0" layoutInCell="0" hidden="0" allowOverlap="1">
            <wp:simplePos x="0" y="0"/>
            <wp:positionH relativeFrom="margin">
              <wp:align>right</wp:align>
            </wp:positionH>
            <wp:positionV relativeFrom="page">
              <wp:posOffset>3543300</wp:posOffset>
            </wp:positionV>
            <wp:extent cx="1076325" cy="1076325"/>
            <wp:effectExtent l="0" t="0" r="0" b="0"/>
            <wp:wrapTight wrapText="left">
              <wp:wrapPolygon edited="0">
                <wp:start x="-2294" y="433"/>
                <wp:lineTo x="-2294" y="21664"/>
                <wp:lineTo x="23817" y="21664"/>
                <wp:lineTo x="23817" y="433"/>
                <wp:lineTo x="-2294" y="433"/>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a:extLst>
                        <a:ext uri="smNativeData">
                          <sm:smNativeData xmlns:sm="smNativeData" val="SMDATA_18_jHKR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FAAAAACMAAAEAAAAAAAAAAwAAAAEAAAAAAAAAAAAAAAAAAADMFQAAnwYAAJ8GAAAAAAAAWiIAAMwVAAAoAAAACAAAAAEAAAABAAAAMAAAABQAAAAAAAAAAAD//wAAAQAAAP//AAABAA=="/>
                        </a:ext>
                      </a:extLst>
                    </pic:cNvPicPr>
                  </pic:nvPicPr>
                  <pic:blipFill>
                    <a:blip r:embed="rId11"/>
                    <a:stretch>
                      <a:fillRect/>
                    </a:stretch>
                  </pic:blipFill>
                  <pic:spPr>
                    <a:xfrm>
                      <a:off x="0" y="0"/>
                      <a:ext cx="1076325" cy="1076325"/>
                    </a:xfrm>
                    <a:prstGeom prst="rect">
                      <a:avLst/>
                    </a:prstGeom>
                    <a:noFill/>
                    <a:ln w="9525">
                      <a:noFill/>
                    </a:ln>
                  </pic:spPr>
                </pic:pic>
              </a:graphicData>
            </a:graphic>
          </wp:anchor>
        </w:drawing>
      </w:r>
      <w:r>
        <w:rPr>
          <w:b/>
          <w:bCs/>
        </w:rPr>
        <w:t>Hilfe:</w:t>
      </w:r>
      <w:r>
        <w:t xml:space="preserve"> Hier können Sie das Benutzerhandbuch (engl.) anschauen. Eine von uns ins Deutsche übersetzte Version finden Sie auf MMM: </w:t>
      </w:r>
      <w:hyperlink r:id="rId12" w:history="1">
        <w:r>
          <w:rPr>
            <w:rStyle w:val="char1"/>
          </w:rPr>
          <w:t>https://www.blikk.it/angebote/modellmathe/documents/AnleitungEN-ROADS.pdf</w:t>
        </w:r>
      </w:hyperlink>
      <w:r>
        <w:t xml:space="preserve"> </w:t>
      </w:r>
    </w:p>
    <w:p>
      <w:pPr>
        <w:pStyle w:val="para1"/>
        <w:numPr>
          <w:ilvl w:val="0"/>
          <w:numId w:val="2"/>
        </w:numPr>
        <w:ind w:left="720" w:hanging="360"/>
      </w:pPr>
      <w:r>
        <w:t>Darunter sehen Sie</w:t>
      </w:r>
      <w:r>
        <w:rPr>
          <w:b/>
          <w:bCs/>
        </w:rPr>
        <w:t xml:space="preserve"> zwei Diagramme</w:t>
      </w:r>
      <w:r>
        <w:t xml:space="preserve">, stellvertretend für fast 100 weitere. Wollen Sie ein anderes Diagramm ansehen, dann klicken Sie auf den Namen der Abbildung und wählen aus dem aufklappenden Menü eines aus. Wenn Sie auf das Dreieck vor dem Abbildungsnamen klicken, erhalten Sie nähere Angaben zur dargestellten Größe. </w:t>
      </w:r>
    </w:p>
    <w:p>
      <w:pPr>
        <w:pStyle w:val="para1"/>
        <w:numPr>
          <w:ilvl w:val="0"/>
          <w:numId w:val="2"/>
        </w:numPr>
        <w:ind w:left="720" w:hanging="360"/>
      </w:pPr>
      <w:r>
        <w:t xml:space="preserve">Unten auf der Seite haben Sie 18 Schieberegler, mit denen Sie ihr eigenes Szenario entwickeln können. </w:t>
      </w:r>
    </w:p>
    <w:p>
      <w:pPr>
        <w:pStyle w:val="para1"/>
        <w:numPr>
          <w:ilvl w:val="0"/>
          <w:numId w:val="2"/>
        </w:numPr>
        <w:ind w:left="720" w:hanging="360"/>
      </w:pPr>
      <w:r>
        <w:t>Rechts oben sehen Sie, um wie viel Grad sich die globale Durchschnittstemperatur auf der Basis Ihres eigenen Szenarios und den Vorgaben für die Simulation bis 2100 verändern würde.</w:t>
      </w:r>
    </w:p>
    <w:p>
      <w:pPr>
        <w:rPr>
          <w:b/>
          <w:bCs/>
          <w:sz w:val="28"/>
          <w:szCs w:val="28"/>
        </w:rPr>
      </w:pPr>
      <w:r>
        <w:rPr>
          <w:b/>
          <w:bCs/>
          <w:sz w:val="28"/>
          <w:szCs w:val="28"/>
        </w:rPr>
        <w:t xml:space="preserve">Aufgabe: </w:t>
      </w:r>
    </w:p>
    <w:p>
      <w:pPr>
        <w:rPr>
          <w:b/>
          <w:bCs/>
          <w:sz w:val="24"/>
          <w:szCs w:val="24"/>
        </w:rPr>
      </w:pPr>
      <w:r>
        <w:rPr>
          <w:b/>
          <w:bCs/>
          <w:sz w:val="24"/>
          <w:szCs w:val="24"/>
        </w:rPr>
        <w:t xml:space="preserve">Entwickeln Sie ein eigenes Szenario, mit dem das 1,5-Grad-Ziel der Klimakonferenz von Paris eingehalten werden kann. </w:t>
      </w:r>
    </w:p>
    <w:p>
      <w:pPr>
        <w:rPr>
          <w:b/>
          <w:bCs/>
        </w:rPr>
      </w:pPr>
      <w:r>
        <w:rPr>
          <w:b/>
          <w:bCs/>
        </w:rPr>
        <w:t xml:space="preserve">Tipps </w:t>
      </w:r>
    </w:p>
    <w:p>
      <w:pPr>
        <w:pStyle w:val="para1"/>
        <w:numPr>
          <w:ilvl w:val="0"/>
          <w:numId w:val="1"/>
        </w:numPr>
        <w:ind w:left="720" w:hanging="360"/>
      </w:pPr>
      <w:r>
        <w:t>Verändern Sie zunächst immer nur einen Schieberegler, die drei Punkte oben rechts  liefern weitergehende Informationen und Einstellmöglichkeiten. Im Benutzerhandbuch finden Sie sehr ausführliche Beschreibungen zu jedem Schieberegler. Schauen Sie sich in den Kaya- oder Minidiagrammen die Veränderungen an und dokumentieren Sie sie.</w:t>
      </w:r>
    </w:p>
    <w:p>
      <w:pPr>
        <w:pStyle w:val="para1"/>
        <w:numPr>
          <w:ilvl w:val="0"/>
          <w:numId w:val="1"/>
        </w:numPr>
        <w:ind w:left="720" w:hanging="360"/>
      </w:pPr>
      <w:r>
        <w:t xml:space="preserve">Verändern Sie dann mehrere Schiebregler zu Größen, die nach Ihrer Meinung zusammengehören. Untersuchen Sie mit Hilfe der Kaya- oder Mini-Diagramme, ob die Wirkungen in dieselbe Richtung gehen oder sich vielleicht sogar gegenseitig aufheben. </w:t>
      </w:r>
    </w:p>
    <w:p>
      <w:pPr>
        <w:pStyle w:val="para1"/>
        <w:numPr>
          <w:ilvl w:val="0"/>
          <w:numId w:val="1"/>
        </w:numPr>
        <w:ind w:left="720" w:hanging="360"/>
      </w:pPr>
      <w:r>
        <w:t xml:space="preserve">Nachdem Ihr eigenes Szenario fertig ist, kopieren Sie unter </w:t>
      </w:r>
      <w:r>
        <w:rPr>
          <w:b/>
          <w:bCs/>
        </w:rPr>
        <w:t>Teilen Sie Ihr Szenario</w:t>
      </w:r>
      <w:r>
        <w:t xml:space="preserve"> den Simulationslink zu Ihren Überlegungen. Darauf können Sie dann später bei einer kurzen Präsentation zurückgreifen. </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417" w:top="1417" w:right="1417"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merierungsliste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20144780" w:val="1023"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Unresolved Mention"/>
    <w:basedOn w:val="char0"/>
    <w:rPr>
      <w:color w:val="605e5c"/>
      <w:shd w:val="clear" w:fill="e1dfdd"/>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Unresolved Mention"/>
    <w:basedOn w:val="char0"/>
    <w:rPr>
      <w:color w:val="605e5c"/>
      <w:shd w:val="clear" w:fill="e1dfdd"/>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en-roads.climateinteractive.org/scenario.html?v=2.7.38&amp;lang=de" TargetMode="External"/><Relationship Id="rId9" Type="http://schemas.openxmlformats.org/officeDocument/2006/relationships/image" Target="media/image1.png"/><Relationship Id="rId10" Type="http://schemas.openxmlformats.org/officeDocument/2006/relationships/hyperlink" Target="https://www.blikk.it/blikk/angebote/modellmathe/ma9253.htm" TargetMode="External"/><Relationship Id="rId11" Type="http://schemas.openxmlformats.org/officeDocument/2006/relationships/image" Target="media/image2.png"/><Relationship Id="rId12" Type="http://schemas.openxmlformats.org/officeDocument/2006/relationships/hyperlink" Target="https://www.blikk.it/angebote/modellmathe/documents/AnleitungEN-ROA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Ashampoo Write 2021 rev.1023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Antonius Warmeling</dc:creator>
  <cp:keywords/>
  <dc:description/>
  <cp:lastModifiedBy>Antonius Warmeling</cp:lastModifiedBy>
  <cp:revision>7</cp:revision>
  <dcterms:created xsi:type="dcterms:W3CDTF">2021-05-04T14:36:00Z</dcterms:created>
  <dcterms:modified xsi:type="dcterms:W3CDTF">2021-05-04T16:13:00Z</dcterms:modified>
</cp:coreProperties>
</file>