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325" w:rsidRDefault="00F938FF">
      <w:pPr>
        <w:spacing w:after="360" w:line="240" w:lineRule="auto"/>
        <w:rPr>
          <w:rFonts w:ascii="Arial" w:hAnsi="Arial" w:cs="Arial"/>
          <w:b/>
          <w:sz w:val="36"/>
          <w:szCs w:val="36"/>
        </w:rPr>
      </w:pPr>
      <w:bookmarkStart w:id="0" w:name="_GoBack"/>
      <w:bookmarkEnd w:id="0"/>
      <w:r>
        <w:rPr>
          <w:rFonts w:ascii="Arial" w:hAnsi="Arial" w:cs="Arial"/>
          <w:b/>
          <w:sz w:val="36"/>
          <w:szCs w:val="36"/>
        </w:rPr>
        <w:t>True/</w:t>
      </w:r>
      <w:proofErr w:type="spellStart"/>
      <w:r>
        <w:rPr>
          <w:rFonts w:ascii="Arial" w:hAnsi="Arial" w:cs="Arial"/>
          <w:b/>
          <w:sz w:val="36"/>
          <w:szCs w:val="36"/>
        </w:rPr>
        <w:t>false</w:t>
      </w:r>
      <w:proofErr w:type="spellEnd"/>
      <w:r>
        <w:rPr>
          <w:rFonts w:ascii="Arial" w:hAnsi="Arial" w:cs="Arial"/>
          <w:b/>
          <w:sz w:val="36"/>
          <w:szCs w:val="36"/>
        </w:rPr>
        <w:t xml:space="preserve"> – richtig/falsch – </w:t>
      </w:r>
      <w:proofErr w:type="spellStart"/>
      <w:r>
        <w:rPr>
          <w:rFonts w:ascii="Arial" w:hAnsi="Arial" w:cs="Arial"/>
          <w:b/>
          <w:sz w:val="36"/>
          <w:szCs w:val="36"/>
        </w:rPr>
        <w:t>vero</w:t>
      </w:r>
      <w:proofErr w:type="spellEnd"/>
      <w:r>
        <w:rPr>
          <w:rFonts w:ascii="Arial" w:hAnsi="Arial" w:cs="Arial"/>
          <w:b/>
          <w:sz w:val="36"/>
          <w:szCs w:val="36"/>
        </w:rPr>
        <w:t>/</w:t>
      </w:r>
      <w:proofErr w:type="spellStart"/>
      <w:r>
        <w:rPr>
          <w:rFonts w:ascii="Arial" w:hAnsi="Arial" w:cs="Arial"/>
          <w:b/>
          <w:sz w:val="36"/>
          <w:szCs w:val="36"/>
        </w:rPr>
        <w:t>falso</w:t>
      </w:r>
      <w:proofErr w:type="spellEnd"/>
    </w:p>
    <w:p w:rsidR="00685325" w:rsidRPr="00F938FF" w:rsidRDefault="00F938FF">
      <w:pPr>
        <w:spacing w:before="600" w:after="240" w:line="360" w:lineRule="auto"/>
        <w:rPr>
          <w:lang w:val="en-US"/>
        </w:rPr>
      </w:pPr>
      <w:r>
        <w:rPr>
          <w:rFonts w:ascii="Arial" w:hAnsi="Arial" w:cs="Arial"/>
          <w:i/>
          <w:sz w:val="24"/>
          <w:szCs w:val="24"/>
          <w:lang w:val="en-US"/>
        </w:rPr>
        <w:t>Watch Frans de Waal’s TED talk (</w:t>
      </w:r>
      <w:hyperlink r:id="rId7" w:history="1">
        <w:r>
          <w:rPr>
            <w:rStyle w:val="Hyperlink"/>
            <w:rFonts w:ascii="Arial" w:hAnsi="Arial" w:cs="Arial"/>
            <w:i/>
            <w:sz w:val="24"/>
            <w:szCs w:val="24"/>
            <w:lang w:val="en-US"/>
          </w:rPr>
          <w:t>https://www.youtube.com/watch?v=meiU6TxysCg</w:t>
        </w:r>
      </w:hyperlink>
      <w:r>
        <w:rPr>
          <w:rFonts w:ascii="Arial" w:hAnsi="Arial" w:cs="Arial"/>
          <w:i/>
          <w:sz w:val="24"/>
          <w:szCs w:val="24"/>
          <w:lang w:val="en-US"/>
        </w:rPr>
        <w:t xml:space="preserve">) and decide whether the following statements are true or </w:t>
      </w:r>
      <w:r>
        <w:rPr>
          <w:rFonts w:ascii="Arial" w:hAnsi="Arial" w:cs="Arial"/>
          <w:i/>
          <w:sz w:val="24"/>
          <w:szCs w:val="24"/>
          <w:lang w:val="en-US"/>
        </w:rPr>
        <w:t>false by ticking the right box:</w:t>
      </w:r>
    </w:p>
    <w:tbl>
      <w:tblPr>
        <w:tblW w:w="9610" w:type="dxa"/>
        <w:tblCellMar>
          <w:left w:w="10" w:type="dxa"/>
          <w:right w:w="10" w:type="dxa"/>
        </w:tblCellMar>
        <w:tblLook w:val="04A0" w:firstRow="1" w:lastRow="0" w:firstColumn="1" w:lastColumn="0" w:noHBand="0" w:noVBand="1"/>
      </w:tblPr>
      <w:tblGrid>
        <w:gridCol w:w="7621"/>
        <w:gridCol w:w="1007"/>
        <w:gridCol w:w="982"/>
      </w:tblGrid>
      <w:tr w:rsidR="00685325">
        <w:tblPrEx>
          <w:tblCellMar>
            <w:top w:w="0" w:type="dxa"/>
            <w:bottom w:w="0" w:type="dxa"/>
          </w:tblCellMar>
        </w:tblPrEx>
        <w:tc>
          <w:tcPr>
            <w:tcW w:w="7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325" w:rsidRDefault="00F938FF">
            <w:pPr>
              <w:pStyle w:val="Listenabsatz"/>
              <w:numPr>
                <w:ilvl w:val="0"/>
                <w:numId w:val="2"/>
              </w:numPr>
              <w:spacing w:before="120" w:after="120" w:line="240" w:lineRule="auto"/>
              <w:rPr>
                <w:rFonts w:ascii="Arial" w:hAnsi="Arial" w:cs="Arial"/>
                <w:sz w:val="24"/>
                <w:szCs w:val="24"/>
                <w:lang w:val="it-IT"/>
              </w:rPr>
            </w:pPr>
            <w:r>
              <w:rPr>
                <w:rFonts w:ascii="Arial" w:hAnsi="Arial" w:cs="Arial"/>
                <w:sz w:val="24"/>
                <w:szCs w:val="24"/>
                <w:lang w:val="it-IT"/>
              </w:rPr>
              <w:t>Dopo il primo esperimento gli scienziati hanno fatto uno studio simile con animali diversi.</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before="120" w:after="120" w:line="240" w:lineRule="auto"/>
              <w:jc w:val="center"/>
              <w:rPr>
                <w:rFonts w:ascii="Arial" w:hAnsi="Arial" w:cs="Arial"/>
                <w:sz w:val="20"/>
                <w:szCs w:val="20"/>
                <w:lang w:val="it-IT"/>
              </w:rPr>
            </w:pPr>
            <w:r>
              <w:rPr>
                <w:rFonts w:ascii="Arial" w:hAnsi="Arial" w:cs="Arial"/>
                <w:sz w:val="20"/>
                <w:szCs w:val="20"/>
                <w:lang w:val="it-IT"/>
              </w:rPr>
              <w:t>vero</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before="120" w:after="120" w:line="240" w:lineRule="auto"/>
              <w:jc w:val="center"/>
              <w:rPr>
                <w:rFonts w:ascii="Arial" w:hAnsi="Arial" w:cs="Arial"/>
                <w:sz w:val="20"/>
                <w:szCs w:val="20"/>
                <w:lang w:val="it-IT"/>
              </w:rPr>
            </w:pPr>
            <w:r>
              <w:rPr>
                <w:rFonts w:ascii="Arial" w:hAnsi="Arial" w:cs="Arial"/>
                <w:sz w:val="20"/>
                <w:szCs w:val="20"/>
                <w:lang w:val="it-IT"/>
              </w:rPr>
              <w:t>falso</w:t>
            </w:r>
          </w:p>
        </w:tc>
      </w:tr>
      <w:tr w:rsidR="00685325">
        <w:tblPrEx>
          <w:tblCellMar>
            <w:top w:w="0" w:type="dxa"/>
            <w:bottom w:w="0" w:type="dxa"/>
          </w:tblCellMar>
        </w:tblPrEx>
        <w:tc>
          <w:tcPr>
            <w:tcW w:w="7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325" w:rsidRDefault="00F938FF">
            <w:pPr>
              <w:pStyle w:val="Listenabsatz"/>
              <w:numPr>
                <w:ilvl w:val="0"/>
                <w:numId w:val="2"/>
              </w:numPr>
              <w:spacing w:before="120" w:after="120" w:line="240" w:lineRule="auto"/>
              <w:rPr>
                <w:rFonts w:ascii="Arial" w:hAnsi="Arial" w:cs="Arial"/>
                <w:sz w:val="24"/>
                <w:szCs w:val="24"/>
              </w:rPr>
            </w:pPr>
            <w:r>
              <w:rPr>
                <w:rFonts w:ascii="Arial" w:hAnsi="Arial" w:cs="Arial"/>
                <w:sz w:val="24"/>
                <w:szCs w:val="24"/>
              </w:rPr>
              <w:t>Frans de Waal behauptet, dass Kapuzineraffen im Allgemeinen nicht sehr gesellige Tiere sind.</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before="120" w:after="120" w:line="240" w:lineRule="auto"/>
              <w:jc w:val="center"/>
              <w:rPr>
                <w:rFonts w:ascii="Arial" w:hAnsi="Arial" w:cs="Arial"/>
                <w:sz w:val="20"/>
                <w:szCs w:val="20"/>
              </w:rPr>
            </w:pPr>
            <w:r>
              <w:rPr>
                <w:rFonts w:ascii="Arial" w:hAnsi="Arial" w:cs="Arial"/>
                <w:sz w:val="20"/>
                <w:szCs w:val="20"/>
              </w:rPr>
              <w:t>richtig</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before="120" w:after="120" w:line="240" w:lineRule="auto"/>
              <w:jc w:val="center"/>
              <w:rPr>
                <w:rFonts w:ascii="Arial" w:hAnsi="Arial" w:cs="Arial"/>
                <w:sz w:val="20"/>
                <w:szCs w:val="20"/>
              </w:rPr>
            </w:pPr>
            <w:r>
              <w:rPr>
                <w:rFonts w:ascii="Arial" w:hAnsi="Arial" w:cs="Arial"/>
                <w:sz w:val="20"/>
                <w:szCs w:val="20"/>
              </w:rPr>
              <w:t>falsch</w:t>
            </w:r>
          </w:p>
        </w:tc>
      </w:tr>
      <w:tr w:rsidR="00685325">
        <w:tblPrEx>
          <w:tblCellMar>
            <w:top w:w="0" w:type="dxa"/>
            <w:bottom w:w="0" w:type="dxa"/>
          </w:tblCellMar>
        </w:tblPrEx>
        <w:tc>
          <w:tcPr>
            <w:tcW w:w="7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325" w:rsidRDefault="00F938FF">
            <w:pPr>
              <w:pStyle w:val="Listenabsatz"/>
              <w:numPr>
                <w:ilvl w:val="0"/>
                <w:numId w:val="2"/>
              </w:numPr>
              <w:spacing w:before="120" w:after="120" w:line="240" w:lineRule="auto"/>
              <w:rPr>
                <w:rFonts w:ascii="Arial" w:hAnsi="Arial" w:cs="Arial"/>
                <w:sz w:val="24"/>
                <w:szCs w:val="24"/>
                <w:lang w:val="it-IT"/>
              </w:rPr>
            </w:pPr>
            <w:r>
              <w:rPr>
                <w:rFonts w:ascii="Arial" w:hAnsi="Arial" w:cs="Arial"/>
                <w:sz w:val="24"/>
                <w:szCs w:val="24"/>
                <w:lang w:val="it-IT"/>
              </w:rPr>
              <w:t xml:space="preserve">Se </w:t>
            </w:r>
            <w:r>
              <w:rPr>
                <w:rFonts w:ascii="Arial" w:hAnsi="Arial" w:cs="Arial"/>
                <w:sz w:val="24"/>
                <w:szCs w:val="24"/>
                <w:lang w:val="it-IT"/>
              </w:rPr>
              <w:t>tutte e due le scimmie cappuccino ricevono cetrioli come premio per lo svolgimento del loro compito, tutte e due si arrabbiano e buttano via il cetriolo.</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before="120" w:after="120" w:line="240" w:lineRule="auto"/>
              <w:jc w:val="center"/>
              <w:rPr>
                <w:rFonts w:ascii="Arial" w:hAnsi="Arial" w:cs="Arial"/>
                <w:sz w:val="20"/>
                <w:szCs w:val="20"/>
                <w:lang w:val="it-IT"/>
              </w:rPr>
            </w:pPr>
            <w:r>
              <w:rPr>
                <w:rFonts w:ascii="Arial" w:hAnsi="Arial" w:cs="Arial"/>
                <w:sz w:val="20"/>
                <w:szCs w:val="20"/>
                <w:lang w:val="it-IT"/>
              </w:rPr>
              <w:t>vero</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before="120" w:after="120" w:line="240" w:lineRule="auto"/>
              <w:jc w:val="center"/>
              <w:rPr>
                <w:rFonts w:ascii="Arial" w:hAnsi="Arial" w:cs="Arial"/>
                <w:sz w:val="20"/>
                <w:szCs w:val="20"/>
                <w:lang w:val="it-IT"/>
              </w:rPr>
            </w:pPr>
            <w:r>
              <w:rPr>
                <w:rFonts w:ascii="Arial" w:hAnsi="Arial" w:cs="Arial"/>
                <w:sz w:val="20"/>
                <w:szCs w:val="20"/>
                <w:lang w:val="it-IT"/>
              </w:rPr>
              <w:t>falso</w:t>
            </w:r>
          </w:p>
        </w:tc>
      </w:tr>
      <w:tr w:rsidR="00685325">
        <w:tblPrEx>
          <w:tblCellMar>
            <w:top w:w="0" w:type="dxa"/>
            <w:bottom w:w="0" w:type="dxa"/>
          </w:tblCellMar>
        </w:tblPrEx>
        <w:tc>
          <w:tcPr>
            <w:tcW w:w="7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325" w:rsidRDefault="00F938FF">
            <w:pPr>
              <w:pStyle w:val="Listenabsatz"/>
              <w:numPr>
                <w:ilvl w:val="0"/>
                <w:numId w:val="2"/>
              </w:numPr>
              <w:spacing w:before="120" w:after="120" w:line="240" w:lineRule="auto"/>
              <w:rPr>
                <w:rFonts w:ascii="Arial" w:hAnsi="Arial" w:cs="Arial"/>
                <w:sz w:val="24"/>
                <w:szCs w:val="24"/>
              </w:rPr>
            </w:pPr>
            <w:r>
              <w:rPr>
                <w:rFonts w:ascii="Arial" w:hAnsi="Arial" w:cs="Arial"/>
                <w:sz w:val="24"/>
                <w:szCs w:val="24"/>
              </w:rPr>
              <w:t>Im Experiment wurden Trauben verwendet, weil Kapuzineraffen Trauben lieber haben als Gurke</w:t>
            </w:r>
            <w:r>
              <w:rPr>
                <w:rFonts w:ascii="Arial" w:hAnsi="Arial" w:cs="Arial"/>
                <w:sz w:val="24"/>
                <w:szCs w:val="24"/>
              </w:rPr>
              <w:t>n.</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before="120" w:after="120" w:line="240" w:lineRule="auto"/>
              <w:jc w:val="center"/>
              <w:rPr>
                <w:rFonts w:ascii="Arial" w:hAnsi="Arial" w:cs="Arial"/>
                <w:sz w:val="20"/>
                <w:szCs w:val="20"/>
              </w:rPr>
            </w:pPr>
            <w:r>
              <w:rPr>
                <w:rFonts w:ascii="Arial" w:hAnsi="Arial" w:cs="Arial"/>
                <w:sz w:val="20"/>
                <w:szCs w:val="20"/>
              </w:rPr>
              <w:t>richtig</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before="120" w:after="120" w:line="240" w:lineRule="auto"/>
              <w:jc w:val="center"/>
              <w:rPr>
                <w:rFonts w:ascii="Arial" w:hAnsi="Arial" w:cs="Arial"/>
                <w:sz w:val="20"/>
                <w:szCs w:val="20"/>
              </w:rPr>
            </w:pPr>
            <w:r>
              <w:rPr>
                <w:rFonts w:ascii="Arial" w:hAnsi="Arial" w:cs="Arial"/>
                <w:sz w:val="20"/>
                <w:szCs w:val="20"/>
              </w:rPr>
              <w:t>falsch</w:t>
            </w:r>
          </w:p>
        </w:tc>
      </w:tr>
      <w:tr w:rsidR="00685325">
        <w:tblPrEx>
          <w:tblCellMar>
            <w:top w:w="0" w:type="dxa"/>
            <w:bottom w:w="0" w:type="dxa"/>
          </w:tblCellMar>
        </w:tblPrEx>
        <w:tc>
          <w:tcPr>
            <w:tcW w:w="7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325" w:rsidRDefault="00F938FF">
            <w:pPr>
              <w:pStyle w:val="Listenabsatz"/>
              <w:numPr>
                <w:ilvl w:val="0"/>
                <w:numId w:val="2"/>
              </w:numPr>
              <w:spacing w:before="120" w:after="120" w:line="240" w:lineRule="auto"/>
              <w:rPr>
                <w:rFonts w:ascii="Arial" w:hAnsi="Arial" w:cs="Arial"/>
                <w:sz w:val="24"/>
                <w:szCs w:val="24"/>
                <w:lang w:val="it-IT"/>
              </w:rPr>
            </w:pPr>
            <w:r>
              <w:rPr>
                <w:rFonts w:ascii="Arial" w:hAnsi="Arial" w:cs="Arial"/>
                <w:sz w:val="24"/>
                <w:szCs w:val="24"/>
                <w:lang w:val="it-IT"/>
              </w:rPr>
              <w:t>Le scimmie usate nel video avevano già fatto questo esperimento svariate volte.</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before="120" w:after="120" w:line="240" w:lineRule="auto"/>
              <w:jc w:val="center"/>
              <w:rPr>
                <w:rFonts w:ascii="Arial" w:hAnsi="Arial" w:cs="Arial"/>
                <w:sz w:val="20"/>
                <w:szCs w:val="20"/>
                <w:lang w:val="it-IT"/>
              </w:rPr>
            </w:pPr>
            <w:r>
              <w:rPr>
                <w:rFonts w:ascii="Arial" w:hAnsi="Arial" w:cs="Arial"/>
                <w:sz w:val="20"/>
                <w:szCs w:val="20"/>
                <w:lang w:val="it-IT"/>
              </w:rPr>
              <w:t>vero</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before="120" w:after="120" w:line="240" w:lineRule="auto"/>
              <w:jc w:val="center"/>
              <w:rPr>
                <w:rFonts w:ascii="Arial" w:hAnsi="Arial" w:cs="Arial"/>
                <w:sz w:val="20"/>
                <w:szCs w:val="20"/>
                <w:lang w:val="it-IT"/>
              </w:rPr>
            </w:pPr>
            <w:r>
              <w:rPr>
                <w:rFonts w:ascii="Arial" w:hAnsi="Arial" w:cs="Arial"/>
                <w:sz w:val="20"/>
                <w:szCs w:val="20"/>
                <w:lang w:val="it-IT"/>
              </w:rPr>
              <w:t>falso</w:t>
            </w:r>
          </w:p>
        </w:tc>
      </w:tr>
      <w:tr w:rsidR="00685325">
        <w:tblPrEx>
          <w:tblCellMar>
            <w:top w:w="0" w:type="dxa"/>
            <w:bottom w:w="0" w:type="dxa"/>
          </w:tblCellMar>
        </w:tblPrEx>
        <w:tc>
          <w:tcPr>
            <w:tcW w:w="7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325" w:rsidRDefault="00F938FF">
            <w:pPr>
              <w:pStyle w:val="Listenabsatz"/>
              <w:numPr>
                <w:ilvl w:val="0"/>
                <w:numId w:val="2"/>
              </w:numPr>
              <w:spacing w:before="120" w:after="120" w:line="240" w:lineRule="auto"/>
              <w:rPr>
                <w:rFonts w:ascii="Arial" w:hAnsi="Arial" w:cs="Arial"/>
                <w:sz w:val="24"/>
                <w:szCs w:val="24"/>
              </w:rPr>
            </w:pPr>
            <w:r>
              <w:rPr>
                <w:rFonts w:ascii="Arial" w:hAnsi="Arial" w:cs="Arial"/>
                <w:sz w:val="24"/>
                <w:szCs w:val="24"/>
              </w:rPr>
              <w:t>In diesem Video besteht die Aufgabe der Affen darin, die Hand der Wissenschaftlerin zu berühren.</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before="120" w:after="120" w:line="240" w:lineRule="auto"/>
              <w:jc w:val="center"/>
              <w:rPr>
                <w:rFonts w:ascii="Arial" w:hAnsi="Arial" w:cs="Arial"/>
                <w:sz w:val="20"/>
                <w:szCs w:val="20"/>
              </w:rPr>
            </w:pPr>
            <w:r>
              <w:rPr>
                <w:rFonts w:ascii="Arial" w:hAnsi="Arial" w:cs="Arial"/>
                <w:sz w:val="20"/>
                <w:szCs w:val="20"/>
              </w:rPr>
              <w:t>richtig</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before="120" w:after="120" w:line="240" w:lineRule="auto"/>
              <w:jc w:val="center"/>
              <w:rPr>
                <w:rFonts w:ascii="Arial" w:hAnsi="Arial" w:cs="Arial"/>
                <w:sz w:val="20"/>
                <w:szCs w:val="20"/>
              </w:rPr>
            </w:pPr>
            <w:r>
              <w:rPr>
                <w:rFonts w:ascii="Arial" w:hAnsi="Arial" w:cs="Arial"/>
                <w:sz w:val="20"/>
                <w:szCs w:val="20"/>
              </w:rPr>
              <w:t>falsch</w:t>
            </w:r>
          </w:p>
        </w:tc>
      </w:tr>
      <w:tr w:rsidR="00685325">
        <w:tblPrEx>
          <w:tblCellMar>
            <w:top w:w="0" w:type="dxa"/>
            <w:bottom w:w="0" w:type="dxa"/>
          </w:tblCellMar>
        </w:tblPrEx>
        <w:tc>
          <w:tcPr>
            <w:tcW w:w="7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325" w:rsidRDefault="00F938FF">
            <w:pPr>
              <w:pStyle w:val="Listenabsatz"/>
              <w:numPr>
                <w:ilvl w:val="0"/>
                <w:numId w:val="2"/>
              </w:numPr>
              <w:spacing w:before="120" w:after="120" w:line="240" w:lineRule="auto"/>
              <w:rPr>
                <w:rFonts w:ascii="Arial" w:hAnsi="Arial" w:cs="Arial"/>
                <w:sz w:val="24"/>
                <w:szCs w:val="24"/>
                <w:lang w:val="it-IT"/>
              </w:rPr>
            </w:pPr>
            <w:r>
              <w:rPr>
                <w:rFonts w:ascii="Arial" w:hAnsi="Arial" w:cs="Arial"/>
                <w:sz w:val="24"/>
                <w:szCs w:val="24"/>
                <w:lang w:val="it-IT"/>
              </w:rPr>
              <w:t xml:space="preserve">La scimmia batte la pietra </w:t>
            </w:r>
            <w:r>
              <w:rPr>
                <w:rFonts w:ascii="Arial" w:hAnsi="Arial" w:cs="Arial"/>
                <w:sz w:val="24"/>
                <w:szCs w:val="24"/>
                <w:lang w:val="it-IT"/>
              </w:rPr>
              <w:t>sul muro perché è molto arrabbiata.</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before="120" w:after="120" w:line="240" w:lineRule="auto"/>
              <w:jc w:val="center"/>
              <w:rPr>
                <w:rFonts w:ascii="Arial" w:hAnsi="Arial" w:cs="Arial"/>
                <w:sz w:val="20"/>
                <w:szCs w:val="20"/>
                <w:lang w:val="it-IT"/>
              </w:rPr>
            </w:pPr>
            <w:r>
              <w:rPr>
                <w:rFonts w:ascii="Arial" w:hAnsi="Arial" w:cs="Arial"/>
                <w:sz w:val="20"/>
                <w:szCs w:val="20"/>
                <w:lang w:val="it-IT"/>
              </w:rPr>
              <w:t>vero</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before="120" w:after="120" w:line="240" w:lineRule="auto"/>
              <w:jc w:val="center"/>
              <w:rPr>
                <w:rFonts w:ascii="Arial" w:hAnsi="Arial" w:cs="Arial"/>
                <w:sz w:val="20"/>
                <w:szCs w:val="20"/>
                <w:lang w:val="it-IT"/>
              </w:rPr>
            </w:pPr>
            <w:r>
              <w:rPr>
                <w:rFonts w:ascii="Arial" w:hAnsi="Arial" w:cs="Arial"/>
                <w:sz w:val="20"/>
                <w:szCs w:val="20"/>
                <w:lang w:val="it-IT"/>
              </w:rPr>
              <w:t>falso</w:t>
            </w:r>
          </w:p>
        </w:tc>
      </w:tr>
      <w:tr w:rsidR="00685325">
        <w:tblPrEx>
          <w:tblCellMar>
            <w:top w:w="0" w:type="dxa"/>
            <w:bottom w:w="0" w:type="dxa"/>
          </w:tblCellMar>
        </w:tblPrEx>
        <w:tc>
          <w:tcPr>
            <w:tcW w:w="7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325" w:rsidRDefault="00F938FF">
            <w:pPr>
              <w:pStyle w:val="Listenabsatz"/>
              <w:numPr>
                <w:ilvl w:val="0"/>
                <w:numId w:val="2"/>
              </w:numPr>
              <w:spacing w:before="120" w:after="120" w:line="240" w:lineRule="auto"/>
              <w:rPr>
                <w:rFonts w:ascii="Arial" w:hAnsi="Arial" w:cs="Arial"/>
                <w:sz w:val="24"/>
                <w:szCs w:val="24"/>
              </w:rPr>
            </w:pPr>
            <w:r>
              <w:rPr>
                <w:rFonts w:ascii="Arial" w:hAnsi="Arial" w:cs="Arial"/>
                <w:sz w:val="24"/>
                <w:szCs w:val="24"/>
              </w:rPr>
              <w:t>Frans de Waal sagt, dass Menschen auf Ungleichbehandlung ähnlich reagieren wie Affen.</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before="120" w:after="120" w:line="240" w:lineRule="auto"/>
              <w:jc w:val="center"/>
              <w:rPr>
                <w:rFonts w:ascii="Arial" w:hAnsi="Arial" w:cs="Arial"/>
                <w:sz w:val="20"/>
                <w:szCs w:val="20"/>
              </w:rPr>
            </w:pPr>
            <w:r>
              <w:rPr>
                <w:rFonts w:ascii="Arial" w:hAnsi="Arial" w:cs="Arial"/>
                <w:sz w:val="20"/>
                <w:szCs w:val="20"/>
              </w:rPr>
              <w:t>richtig</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before="120" w:after="120" w:line="240" w:lineRule="auto"/>
              <w:jc w:val="center"/>
              <w:rPr>
                <w:rFonts w:ascii="Arial" w:hAnsi="Arial" w:cs="Arial"/>
                <w:sz w:val="20"/>
                <w:szCs w:val="20"/>
              </w:rPr>
            </w:pPr>
            <w:r>
              <w:rPr>
                <w:rFonts w:ascii="Arial" w:hAnsi="Arial" w:cs="Arial"/>
                <w:sz w:val="20"/>
                <w:szCs w:val="20"/>
              </w:rPr>
              <w:t>falsch</w:t>
            </w:r>
          </w:p>
        </w:tc>
      </w:tr>
    </w:tbl>
    <w:p w:rsidR="00685325" w:rsidRDefault="00685325">
      <w:pPr>
        <w:rPr>
          <w:lang w:val="en-US"/>
        </w:rPr>
      </w:pPr>
    </w:p>
    <w:p w:rsidR="00685325" w:rsidRDefault="00685325">
      <w:pPr>
        <w:pageBreakBefore/>
        <w:widowControl w:val="0"/>
        <w:suppressAutoHyphens w:val="0"/>
        <w:rPr>
          <w:lang w:val="en-US"/>
        </w:rPr>
      </w:pPr>
    </w:p>
    <w:p w:rsidR="00685325" w:rsidRDefault="00F938FF">
      <w:pPr>
        <w:rPr>
          <w:rFonts w:ascii="Arial" w:hAnsi="Arial" w:cs="Arial"/>
          <w:b/>
          <w:sz w:val="28"/>
          <w:szCs w:val="28"/>
          <w:lang w:val="en-US"/>
        </w:rPr>
      </w:pPr>
      <w:r>
        <w:rPr>
          <w:rFonts w:ascii="Arial" w:hAnsi="Arial" w:cs="Arial"/>
          <w:b/>
          <w:sz w:val="28"/>
          <w:szCs w:val="28"/>
          <w:lang w:val="en-US"/>
        </w:rPr>
        <w:t>For the teacher:</w:t>
      </w:r>
    </w:p>
    <w:p w:rsidR="00685325" w:rsidRDefault="00F938FF">
      <w:pPr>
        <w:spacing w:after="0" w:line="240" w:lineRule="auto"/>
        <w:rPr>
          <w:rFonts w:ascii="Arial" w:hAnsi="Arial" w:cs="Arial"/>
          <w:b/>
          <w:lang w:val="en-US"/>
        </w:rPr>
      </w:pPr>
      <w:r>
        <w:rPr>
          <w:rFonts w:ascii="Arial" w:hAnsi="Arial" w:cs="Arial"/>
          <w:b/>
          <w:lang w:val="en-US"/>
        </w:rPr>
        <w:t>Transcript:</w:t>
      </w:r>
    </w:p>
    <w:p w:rsidR="00685325" w:rsidRPr="00F938FF" w:rsidRDefault="00F938FF">
      <w:pPr>
        <w:pStyle w:val="StandardWeb"/>
        <w:spacing w:before="0" w:after="0" w:line="340" w:lineRule="atLeast"/>
        <w:jc w:val="both"/>
        <w:rPr>
          <w:lang w:val="en-US"/>
        </w:rPr>
      </w:pPr>
      <w:r>
        <w:rPr>
          <w:rFonts w:ascii="Arial" w:hAnsi="Arial" w:cs="Arial"/>
          <w:sz w:val="22"/>
          <w:szCs w:val="22"/>
          <w:lang w:val="en-US"/>
        </w:rPr>
        <w:t xml:space="preserve">So, the final experiment that I want to mention to you is our </w:t>
      </w:r>
      <w:r>
        <w:rPr>
          <w:rFonts w:ascii="Arial" w:hAnsi="Arial" w:cs="Arial"/>
          <w:sz w:val="22"/>
          <w:szCs w:val="22"/>
          <w:lang w:val="en-US"/>
        </w:rPr>
        <w:t>fairness study. And so, this became a very famous study. And there's now many more, because after we did this about ten years ago, it became very well known. And we did that originally with capuchin monkeys. And I'm going to show you the first experiment t</w:t>
      </w:r>
      <w:r>
        <w:rPr>
          <w:rFonts w:ascii="Arial" w:hAnsi="Arial" w:cs="Arial"/>
          <w:sz w:val="22"/>
          <w:szCs w:val="22"/>
          <w:lang w:val="en-US"/>
        </w:rPr>
        <w:t xml:space="preserve">hat we did. It has now been done with dogs and with birds and with chimpanzees. But with Sarah </w:t>
      </w:r>
      <w:proofErr w:type="spellStart"/>
      <w:r>
        <w:rPr>
          <w:rFonts w:ascii="Arial" w:hAnsi="Arial" w:cs="Arial"/>
          <w:sz w:val="22"/>
          <w:szCs w:val="22"/>
          <w:lang w:val="en-US"/>
        </w:rPr>
        <w:t>Brosnan</w:t>
      </w:r>
      <w:proofErr w:type="spellEnd"/>
      <w:r>
        <w:rPr>
          <w:rFonts w:ascii="Arial" w:hAnsi="Arial" w:cs="Arial"/>
          <w:sz w:val="22"/>
          <w:szCs w:val="22"/>
          <w:lang w:val="en-US"/>
        </w:rPr>
        <w:t xml:space="preserve"> we started out with capuchin monkeys.</w:t>
      </w:r>
    </w:p>
    <w:p w:rsidR="00685325" w:rsidRDefault="00F938FF">
      <w:pPr>
        <w:pStyle w:val="StandardWeb"/>
        <w:spacing w:before="0" w:after="0" w:line="340" w:lineRule="atLeast"/>
        <w:jc w:val="both"/>
        <w:rPr>
          <w:rFonts w:ascii="Arial" w:hAnsi="Arial" w:cs="Arial"/>
          <w:sz w:val="22"/>
          <w:szCs w:val="22"/>
          <w:lang w:val="en-US"/>
        </w:rPr>
      </w:pPr>
      <w:proofErr w:type="gramStart"/>
      <w:r>
        <w:rPr>
          <w:rFonts w:ascii="Arial" w:hAnsi="Arial" w:cs="Arial"/>
          <w:sz w:val="22"/>
          <w:szCs w:val="22"/>
          <w:lang w:val="en-US"/>
        </w:rPr>
        <w:t>So</w:t>
      </w:r>
      <w:proofErr w:type="gramEnd"/>
      <w:r>
        <w:rPr>
          <w:rFonts w:ascii="Arial" w:hAnsi="Arial" w:cs="Arial"/>
          <w:sz w:val="22"/>
          <w:szCs w:val="22"/>
          <w:lang w:val="en-US"/>
        </w:rPr>
        <w:t xml:space="preserve"> what we did is we put two capuchin monkeys side by side. Again, these animals, they live in a group, they know e</w:t>
      </w:r>
      <w:r>
        <w:rPr>
          <w:rFonts w:ascii="Arial" w:hAnsi="Arial" w:cs="Arial"/>
          <w:sz w:val="22"/>
          <w:szCs w:val="22"/>
          <w:lang w:val="en-US"/>
        </w:rPr>
        <w:t xml:space="preserve">ach other. We take them out of the group, put them in a test chamber. And there's a very simple task that they need to do. And if you give both of them cucumber for the task, the two monkeys side-by-side, they're perfectly willing to do </w:t>
      </w:r>
      <w:proofErr w:type="gramStart"/>
      <w:r>
        <w:rPr>
          <w:rFonts w:ascii="Arial" w:hAnsi="Arial" w:cs="Arial"/>
          <w:sz w:val="22"/>
          <w:szCs w:val="22"/>
          <w:lang w:val="en-US"/>
        </w:rPr>
        <w:t>this 25 times</w:t>
      </w:r>
      <w:proofErr w:type="gramEnd"/>
      <w:r>
        <w:rPr>
          <w:rFonts w:ascii="Arial" w:hAnsi="Arial" w:cs="Arial"/>
          <w:sz w:val="22"/>
          <w:szCs w:val="22"/>
          <w:lang w:val="en-US"/>
        </w:rPr>
        <w:t xml:space="preserve"> in a </w:t>
      </w:r>
      <w:r>
        <w:rPr>
          <w:rFonts w:ascii="Arial" w:hAnsi="Arial" w:cs="Arial"/>
          <w:sz w:val="22"/>
          <w:szCs w:val="22"/>
          <w:lang w:val="en-US"/>
        </w:rPr>
        <w:t xml:space="preserve">row. </w:t>
      </w:r>
      <w:proofErr w:type="gramStart"/>
      <w:r>
        <w:rPr>
          <w:rFonts w:ascii="Arial" w:hAnsi="Arial" w:cs="Arial"/>
          <w:sz w:val="22"/>
          <w:szCs w:val="22"/>
          <w:lang w:val="en-US"/>
        </w:rPr>
        <w:t>So</w:t>
      </w:r>
      <w:proofErr w:type="gramEnd"/>
      <w:r>
        <w:rPr>
          <w:rFonts w:ascii="Arial" w:hAnsi="Arial" w:cs="Arial"/>
          <w:sz w:val="22"/>
          <w:szCs w:val="22"/>
          <w:lang w:val="en-US"/>
        </w:rPr>
        <w:t xml:space="preserve"> cucumber, even though it's really only water in my opinion, but cucumber is perfectly fine for them. Now if you give the partner grapes – the food preferences of my capuchin monkeys correspond exactly with the prices in the supermarket – and so if </w:t>
      </w:r>
      <w:r>
        <w:rPr>
          <w:rFonts w:ascii="Arial" w:hAnsi="Arial" w:cs="Arial"/>
          <w:sz w:val="22"/>
          <w:szCs w:val="22"/>
          <w:lang w:val="en-US"/>
        </w:rPr>
        <w:t>you give them grapes, it's a far better food, then you create inequity between them. So that's the experiment we did.</w:t>
      </w:r>
    </w:p>
    <w:p w:rsidR="00685325" w:rsidRDefault="00F938FF">
      <w:pPr>
        <w:pStyle w:val="StandardWeb"/>
        <w:spacing w:before="0" w:after="0" w:line="340" w:lineRule="atLeast"/>
        <w:jc w:val="both"/>
        <w:rPr>
          <w:rFonts w:ascii="Arial" w:hAnsi="Arial" w:cs="Arial"/>
          <w:sz w:val="22"/>
          <w:szCs w:val="22"/>
          <w:lang w:val="en-US"/>
        </w:rPr>
      </w:pPr>
      <w:r>
        <w:rPr>
          <w:rFonts w:ascii="Arial" w:hAnsi="Arial" w:cs="Arial"/>
          <w:sz w:val="22"/>
          <w:szCs w:val="22"/>
          <w:lang w:val="en-US"/>
        </w:rPr>
        <w:t>Recently we videotaped it with new monkeys who'd never done the task, thinking that maybe they would have a stronger reaction, and that tu</w:t>
      </w:r>
      <w:r>
        <w:rPr>
          <w:rFonts w:ascii="Arial" w:hAnsi="Arial" w:cs="Arial"/>
          <w:sz w:val="22"/>
          <w:szCs w:val="22"/>
          <w:lang w:val="en-US"/>
        </w:rPr>
        <w:t>rned out to be right. The one on the left is the monkey who gets cucumber. The one on the right is the one who gets grapes. The one who gets cucumber note(s) that the first piece of cucumber is perfectly fine. The first piece she eats. Then she sees the ot</w:t>
      </w:r>
      <w:r>
        <w:rPr>
          <w:rFonts w:ascii="Arial" w:hAnsi="Arial" w:cs="Arial"/>
          <w:sz w:val="22"/>
          <w:szCs w:val="22"/>
          <w:lang w:val="en-US"/>
        </w:rPr>
        <w:t xml:space="preserve">her one getting grape, and you will see what happens. </w:t>
      </w:r>
      <w:proofErr w:type="gramStart"/>
      <w:r>
        <w:rPr>
          <w:rFonts w:ascii="Arial" w:hAnsi="Arial" w:cs="Arial"/>
          <w:sz w:val="22"/>
          <w:szCs w:val="22"/>
          <w:lang w:val="en-US"/>
        </w:rPr>
        <w:t>So</w:t>
      </w:r>
      <w:proofErr w:type="gramEnd"/>
      <w:r>
        <w:rPr>
          <w:rFonts w:ascii="Arial" w:hAnsi="Arial" w:cs="Arial"/>
          <w:sz w:val="22"/>
          <w:szCs w:val="22"/>
          <w:lang w:val="en-US"/>
        </w:rPr>
        <w:t xml:space="preserve"> she gives a rock to us. That's the task. And we give her a piece of cucumber and she eats it. The other one needs to give a rock to us. And that's what she does. And she gets a grape and she eats it.</w:t>
      </w:r>
      <w:r>
        <w:rPr>
          <w:rFonts w:ascii="Arial" w:hAnsi="Arial" w:cs="Arial"/>
          <w:sz w:val="22"/>
          <w:szCs w:val="22"/>
          <w:lang w:val="en-US"/>
        </w:rPr>
        <w:t xml:space="preserve"> The other one sees that. She gives a rock to us now, gets, again, cucumber.</w:t>
      </w:r>
    </w:p>
    <w:p w:rsidR="00685325" w:rsidRPr="00F938FF" w:rsidRDefault="00F938FF">
      <w:pPr>
        <w:pStyle w:val="StandardWeb"/>
        <w:spacing w:before="0" w:after="0" w:line="340" w:lineRule="atLeast"/>
        <w:jc w:val="both"/>
        <w:rPr>
          <w:lang w:val="en-US"/>
        </w:rPr>
      </w:pPr>
      <w:r>
        <w:rPr>
          <w:rFonts w:ascii="Arial" w:hAnsi="Arial" w:cs="Arial"/>
          <w:sz w:val="22"/>
          <w:szCs w:val="22"/>
          <w:lang w:val="en-US"/>
        </w:rPr>
        <w:t>(</w:t>
      </w:r>
      <w:r>
        <w:rPr>
          <w:rStyle w:val="Hervorhebung"/>
          <w:rFonts w:ascii="Arial" w:hAnsi="Arial" w:cs="Arial"/>
          <w:sz w:val="22"/>
          <w:szCs w:val="22"/>
          <w:lang w:val="en-US"/>
        </w:rPr>
        <w:t>audience laugh</w:t>
      </w:r>
      <w:r>
        <w:rPr>
          <w:rFonts w:ascii="Arial" w:hAnsi="Arial" w:cs="Arial"/>
          <w:sz w:val="22"/>
          <w:szCs w:val="22"/>
          <w:lang w:val="en-US"/>
        </w:rPr>
        <w:t>)</w:t>
      </w:r>
    </w:p>
    <w:p w:rsidR="00685325" w:rsidRDefault="00F938FF">
      <w:pPr>
        <w:pStyle w:val="StandardWeb"/>
        <w:spacing w:before="0" w:after="0" w:line="340" w:lineRule="atLeast"/>
        <w:jc w:val="both"/>
        <w:rPr>
          <w:rFonts w:ascii="Arial" w:hAnsi="Arial" w:cs="Arial"/>
          <w:sz w:val="22"/>
          <w:szCs w:val="22"/>
          <w:lang w:val="en-US"/>
        </w:rPr>
      </w:pPr>
      <w:r>
        <w:rPr>
          <w:rFonts w:ascii="Arial" w:hAnsi="Arial" w:cs="Arial"/>
          <w:sz w:val="22"/>
          <w:szCs w:val="22"/>
          <w:lang w:val="en-US"/>
        </w:rPr>
        <w:t>She tests a rock now against the wall. She needs to give it to us. And she gets cucumber again.</w:t>
      </w:r>
    </w:p>
    <w:p w:rsidR="00685325" w:rsidRPr="00F938FF" w:rsidRDefault="00F938FF">
      <w:pPr>
        <w:pStyle w:val="StandardWeb"/>
        <w:spacing w:before="0" w:after="0" w:line="340" w:lineRule="atLeast"/>
        <w:jc w:val="both"/>
        <w:rPr>
          <w:lang w:val="en-US"/>
        </w:rPr>
      </w:pPr>
      <w:r>
        <w:rPr>
          <w:rFonts w:ascii="Arial" w:hAnsi="Arial" w:cs="Arial"/>
          <w:sz w:val="22"/>
          <w:szCs w:val="22"/>
          <w:lang w:val="en-US"/>
        </w:rPr>
        <w:t>(</w:t>
      </w:r>
      <w:r>
        <w:rPr>
          <w:rStyle w:val="Hervorhebung"/>
          <w:rFonts w:ascii="Arial" w:hAnsi="Arial" w:cs="Arial"/>
          <w:sz w:val="22"/>
          <w:szCs w:val="22"/>
          <w:lang w:val="en-US"/>
        </w:rPr>
        <w:t>audience laugh</w:t>
      </w:r>
      <w:r>
        <w:rPr>
          <w:rFonts w:ascii="Arial" w:hAnsi="Arial" w:cs="Arial"/>
          <w:sz w:val="22"/>
          <w:szCs w:val="22"/>
          <w:lang w:val="en-US"/>
        </w:rPr>
        <w:t>)</w:t>
      </w:r>
    </w:p>
    <w:p w:rsidR="00685325" w:rsidRDefault="00F938FF">
      <w:pPr>
        <w:pStyle w:val="StandardWeb"/>
        <w:spacing w:before="0" w:after="600" w:line="340" w:lineRule="atLeast"/>
        <w:jc w:val="both"/>
        <w:rPr>
          <w:rFonts w:ascii="Arial" w:hAnsi="Arial" w:cs="Arial"/>
          <w:sz w:val="22"/>
          <w:szCs w:val="22"/>
          <w:lang w:val="en-US"/>
        </w:rPr>
      </w:pPr>
      <w:proofErr w:type="gramStart"/>
      <w:r>
        <w:rPr>
          <w:rFonts w:ascii="Arial" w:hAnsi="Arial" w:cs="Arial"/>
          <w:sz w:val="22"/>
          <w:szCs w:val="22"/>
          <w:lang w:val="en-US"/>
        </w:rPr>
        <w:t>So</w:t>
      </w:r>
      <w:proofErr w:type="gramEnd"/>
      <w:r>
        <w:rPr>
          <w:rFonts w:ascii="Arial" w:hAnsi="Arial" w:cs="Arial"/>
          <w:sz w:val="22"/>
          <w:szCs w:val="22"/>
          <w:lang w:val="en-US"/>
        </w:rPr>
        <w:t xml:space="preserve"> this is basically the Wall Street </w:t>
      </w:r>
      <w:r>
        <w:rPr>
          <w:rFonts w:ascii="Arial" w:hAnsi="Arial" w:cs="Arial"/>
          <w:sz w:val="22"/>
          <w:szCs w:val="22"/>
          <w:lang w:val="en-US"/>
        </w:rPr>
        <w:t>protest that you see here.</w:t>
      </w:r>
    </w:p>
    <w:p w:rsidR="00685325" w:rsidRDefault="00F938FF">
      <w:pPr>
        <w:spacing w:after="120" w:line="240" w:lineRule="auto"/>
        <w:rPr>
          <w:rFonts w:ascii="Arial" w:hAnsi="Arial" w:cs="Arial"/>
          <w:b/>
          <w:lang w:val="en-US"/>
        </w:rPr>
      </w:pPr>
      <w:r>
        <w:rPr>
          <w:rFonts w:ascii="Arial" w:hAnsi="Arial" w:cs="Arial"/>
          <w:b/>
          <w:lang w:val="en-US"/>
        </w:rPr>
        <w:t>Solution:</w:t>
      </w:r>
    </w:p>
    <w:tbl>
      <w:tblPr>
        <w:tblW w:w="2660" w:type="dxa"/>
        <w:tblInd w:w="817" w:type="dxa"/>
        <w:tblCellMar>
          <w:left w:w="10" w:type="dxa"/>
          <w:right w:w="10" w:type="dxa"/>
        </w:tblCellMar>
        <w:tblLook w:val="04A0" w:firstRow="1" w:lastRow="0" w:firstColumn="1" w:lastColumn="0" w:noHBand="0" w:noVBand="1"/>
      </w:tblPr>
      <w:tblGrid>
        <w:gridCol w:w="567"/>
        <w:gridCol w:w="1101"/>
        <w:gridCol w:w="992"/>
      </w:tblGrid>
      <w:tr w:rsidR="00685325">
        <w:tblPrEx>
          <w:tblCellMar>
            <w:top w:w="0" w:type="dxa"/>
            <w:bottom w:w="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325" w:rsidRDefault="00F938FF">
            <w:pPr>
              <w:spacing w:after="0" w:line="240" w:lineRule="auto"/>
              <w:jc w:val="center"/>
              <w:rPr>
                <w:rFonts w:ascii="Arial" w:hAnsi="Arial" w:cs="Arial"/>
                <w:sz w:val="20"/>
                <w:szCs w:val="20"/>
                <w:lang w:val="it-IT"/>
              </w:rPr>
            </w:pPr>
            <w:r>
              <w:rPr>
                <w:rFonts w:ascii="Arial" w:hAnsi="Arial" w:cs="Arial"/>
                <w:sz w:val="20"/>
                <w:szCs w:val="20"/>
                <w:lang w:val="it-IT"/>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after="0" w:line="240" w:lineRule="auto"/>
              <w:jc w:val="center"/>
            </w:pPr>
            <w:r>
              <w:rPr>
                <w:rFonts w:ascii="Wingdings" w:eastAsia="Wingdings" w:hAnsi="Wingdings" w:cs="Wingdings"/>
              </w:rPr>
              <w:t></w:t>
            </w:r>
            <w:r>
              <w:rPr>
                <w:rFonts w:ascii="Arial" w:hAnsi="Arial" w:cs="Arial"/>
                <w:sz w:val="20"/>
                <w:szCs w:val="20"/>
                <w:lang w:val="it-IT"/>
              </w:rPr>
              <w:t>vero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after="0" w:line="240" w:lineRule="auto"/>
              <w:jc w:val="center"/>
              <w:rPr>
                <w:rFonts w:ascii="Arial" w:hAnsi="Arial" w:cs="Arial"/>
                <w:sz w:val="20"/>
                <w:szCs w:val="20"/>
                <w:lang w:val="it-IT"/>
              </w:rPr>
            </w:pPr>
            <w:r>
              <w:rPr>
                <w:rFonts w:ascii="Arial" w:hAnsi="Arial" w:cs="Arial"/>
                <w:sz w:val="20"/>
                <w:szCs w:val="20"/>
                <w:lang w:val="it-IT"/>
              </w:rPr>
              <w:t>falso</w:t>
            </w:r>
          </w:p>
        </w:tc>
      </w:tr>
      <w:tr w:rsidR="00685325">
        <w:tblPrEx>
          <w:tblCellMar>
            <w:top w:w="0" w:type="dxa"/>
            <w:bottom w:w="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325" w:rsidRDefault="00F938FF">
            <w:pPr>
              <w:spacing w:after="0" w:line="240" w:lineRule="auto"/>
              <w:jc w:val="center"/>
              <w:rPr>
                <w:rFonts w:ascii="Arial" w:hAnsi="Arial" w:cs="Arial"/>
                <w:sz w:val="20"/>
                <w:szCs w:val="20"/>
              </w:rPr>
            </w:pPr>
            <w:r>
              <w:rPr>
                <w:rFonts w:ascii="Arial" w:hAnsi="Arial" w:cs="Arial"/>
                <w:sz w:val="20"/>
                <w:szCs w:val="20"/>
              </w:rPr>
              <w:t>2)</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after="0" w:line="240" w:lineRule="auto"/>
              <w:jc w:val="center"/>
              <w:rPr>
                <w:rFonts w:ascii="Arial" w:hAnsi="Arial" w:cs="Arial"/>
                <w:sz w:val="20"/>
                <w:szCs w:val="20"/>
              </w:rPr>
            </w:pPr>
            <w:r>
              <w:rPr>
                <w:rFonts w:ascii="Arial" w:hAnsi="Arial" w:cs="Arial"/>
                <w:sz w:val="20"/>
                <w:szCs w:val="20"/>
              </w:rPr>
              <w:t>richtig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after="0" w:line="240" w:lineRule="auto"/>
              <w:jc w:val="center"/>
            </w:pPr>
            <w:r>
              <w:rPr>
                <w:rFonts w:ascii="Wingdings" w:eastAsia="Wingdings" w:hAnsi="Wingdings" w:cs="Wingdings"/>
              </w:rPr>
              <w:t></w:t>
            </w:r>
            <w:r>
              <w:rPr>
                <w:rFonts w:ascii="Arial" w:hAnsi="Arial" w:cs="Arial"/>
                <w:sz w:val="20"/>
                <w:szCs w:val="20"/>
              </w:rPr>
              <w:t>falsch</w:t>
            </w:r>
          </w:p>
        </w:tc>
      </w:tr>
      <w:tr w:rsidR="00685325">
        <w:tblPrEx>
          <w:tblCellMar>
            <w:top w:w="0" w:type="dxa"/>
            <w:bottom w:w="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325" w:rsidRDefault="00F938FF">
            <w:pPr>
              <w:spacing w:after="0" w:line="240" w:lineRule="auto"/>
              <w:jc w:val="center"/>
              <w:rPr>
                <w:rFonts w:ascii="Arial" w:hAnsi="Arial" w:cs="Arial"/>
                <w:sz w:val="20"/>
                <w:szCs w:val="20"/>
                <w:lang w:val="it-IT"/>
              </w:rPr>
            </w:pPr>
            <w:r>
              <w:rPr>
                <w:rFonts w:ascii="Arial" w:hAnsi="Arial" w:cs="Arial"/>
                <w:sz w:val="20"/>
                <w:szCs w:val="20"/>
                <w:lang w:val="it-IT"/>
              </w:rPr>
              <w:t>3)</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after="0" w:line="240" w:lineRule="auto"/>
              <w:jc w:val="center"/>
              <w:rPr>
                <w:rFonts w:ascii="Arial" w:hAnsi="Arial" w:cs="Arial"/>
                <w:sz w:val="20"/>
                <w:szCs w:val="20"/>
                <w:lang w:val="it-IT"/>
              </w:rPr>
            </w:pPr>
            <w:r>
              <w:rPr>
                <w:rFonts w:ascii="Arial" w:hAnsi="Arial" w:cs="Arial"/>
                <w:sz w:val="20"/>
                <w:szCs w:val="20"/>
                <w:lang w:val="it-IT"/>
              </w:rPr>
              <w:t>vero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after="0" w:line="240" w:lineRule="auto"/>
              <w:jc w:val="center"/>
            </w:pPr>
            <w:r>
              <w:rPr>
                <w:rFonts w:ascii="Wingdings" w:eastAsia="Wingdings" w:hAnsi="Wingdings" w:cs="Wingdings"/>
              </w:rPr>
              <w:t></w:t>
            </w:r>
            <w:r>
              <w:rPr>
                <w:rFonts w:ascii="Arial" w:hAnsi="Arial" w:cs="Arial"/>
                <w:sz w:val="20"/>
                <w:szCs w:val="20"/>
                <w:lang w:val="it-IT"/>
              </w:rPr>
              <w:t>falso</w:t>
            </w:r>
          </w:p>
        </w:tc>
      </w:tr>
      <w:tr w:rsidR="00685325">
        <w:tblPrEx>
          <w:tblCellMar>
            <w:top w:w="0" w:type="dxa"/>
            <w:bottom w:w="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325" w:rsidRDefault="00F938FF">
            <w:pPr>
              <w:spacing w:after="0" w:line="240" w:lineRule="auto"/>
              <w:jc w:val="center"/>
              <w:rPr>
                <w:rFonts w:ascii="Arial" w:hAnsi="Arial" w:cs="Arial"/>
                <w:sz w:val="20"/>
                <w:szCs w:val="20"/>
              </w:rPr>
            </w:pPr>
            <w:r>
              <w:rPr>
                <w:rFonts w:ascii="Arial" w:hAnsi="Arial" w:cs="Arial"/>
                <w:sz w:val="20"/>
                <w:szCs w:val="20"/>
              </w:rPr>
              <w:t>4)</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after="0" w:line="240" w:lineRule="auto"/>
              <w:jc w:val="center"/>
            </w:pPr>
            <w:r>
              <w:rPr>
                <w:rFonts w:ascii="Wingdings" w:eastAsia="Wingdings" w:hAnsi="Wingdings" w:cs="Wingdings"/>
              </w:rPr>
              <w:t></w:t>
            </w:r>
            <w:r>
              <w:rPr>
                <w:rFonts w:ascii="Arial" w:hAnsi="Arial" w:cs="Arial"/>
                <w:sz w:val="20"/>
                <w:szCs w:val="20"/>
              </w:rPr>
              <w:t>richtig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after="0" w:line="240" w:lineRule="auto"/>
              <w:jc w:val="center"/>
              <w:rPr>
                <w:rFonts w:ascii="Arial" w:hAnsi="Arial" w:cs="Arial"/>
                <w:sz w:val="20"/>
                <w:szCs w:val="20"/>
              </w:rPr>
            </w:pPr>
            <w:r>
              <w:rPr>
                <w:rFonts w:ascii="Arial" w:hAnsi="Arial" w:cs="Arial"/>
                <w:sz w:val="20"/>
                <w:szCs w:val="20"/>
              </w:rPr>
              <w:t>falsch</w:t>
            </w:r>
          </w:p>
        </w:tc>
      </w:tr>
      <w:tr w:rsidR="00685325">
        <w:tblPrEx>
          <w:tblCellMar>
            <w:top w:w="0" w:type="dxa"/>
            <w:bottom w:w="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325" w:rsidRDefault="00F938FF">
            <w:pPr>
              <w:spacing w:after="0" w:line="240" w:lineRule="auto"/>
              <w:jc w:val="center"/>
              <w:rPr>
                <w:rFonts w:ascii="Arial" w:hAnsi="Arial" w:cs="Arial"/>
                <w:sz w:val="20"/>
                <w:szCs w:val="20"/>
                <w:lang w:val="it-IT"/>
              </w:rPr>
            </w:pPr>
            <w:r>
              <w:rPr>
                <w:rFonts w:ascii="Arial" w:hAnsi="Arial" w:cs="Arial"/>
                <w:sz w:val="20"/>
                <w:szCs w:val="20"/>
                <w:lang w:val="it-IT"/>
              </w:rPr>
              <w:t>5)</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after="0" w:line="240" w:lineRule="auto"/>
              <w:jc w:val="center"/>
              <w:rPr>
                <w:rFonts w:ascii="Arial" w:hAnsi="Arial" w:cs="Arial"/>
                <w:sz w:val="20"/>
                <w:szCs w:val="20"/>
                <w:lang w:val="it-IT"/>
              </w:rPr>
            </w:pPr>
            <w:r>
              <w:rPr>
                <w:rFonts w:ascii="Arial" w:hAnsi="Arial" w:cs="Arial"/>
                <w:sz w:val="20"/>
                <w:szCs w:val="20"/>
                <w:lang w:val="it-IT"/>
              </w:rPr>
              <w:t>vero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after="0" w:line="240" w:lineRule="auto"/>
              <w:jc w:val="center"/>
            </w:pPr>
            <w:r>
              <w:rPr>
                <w:rFonts w:ascii="Wingdings" w:eastAsia="Wingdings" w:hAnsi="Wingdings" w:cs="Wingdings"/>
              </w:rPr>
              <w:t></w:t>
            </w:r>
            <w:r>
              <w:rPr>
                <w:rFonts w:ascii="Arial" w:hAnsi="Arial" w:cs="Arial"/>
                <w:sz w:val="20"/>
                <w:szCs w:val="20"/>
                <w:lang w:val="it-IT"/>
              </w:rPr>
              <w:t>falso</w:t>
            </w:r>
          </w:p>
        </w:tc>
      </w:tr>
      <w:tr w:rsidR="00685325">
        <w:tblPrEx>
          <w:tblCellMar>
            <w:top w:w="0" w:type="dxa"/>
            <w:bottom w:w="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325" w:rsidRDefault="00F938FF">
            <w:pPr>
              <w:spacing w:after="0" w:line="240" w:lineRule="auto"/>
              <w:jc w:val="center"/>
              <w:rPr>
                <w:rFonts w:ascii="Arial" w:hAnsi="Arial" w:cs="Arial"/>
                <w:sz w:val="20"/>
                <w:szCs w:val="20"/>
              </w:rPr>
            </w:pPr>
            <w:r>
              <w:rPr>
                <w:rFonts w:ascii="Arial" w:hAnsi="Arial" w:cs="Arial"/>
                <w:sz w:val="20"/>
                <w:szCs w:val="20"/>
              </w:rPr>
              <w:t>6)</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after="0" w:line="240" w:lineRule="auto"/>
              <w:jc w:val="center"/>
              <w:rPr>
                <w:rFonts w:ascii="Arial" w:hAnsi="Arial" w:cs="Arial"/>
                <w:sz w:val="20"/>
                <w:szCs w:val="20"/>
              </w:rPr>
            </w:pPr>
            <w:r>
              <w:rPr>
                <w:rFonts w:ascii="Arial" w:hAnsi="Arial" w:cs="Arial"/>
                <w:sz w:val="20"/>
                <w:szCs w:val="20"/>
              </w:rPr>
              <w:t>richtig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after="0" w:line="240" w:lineRule="auto"/>
              <w:jc w:val="center"/>
            </w:pPr>
            <w:r>
              <w:rPr>
                <w:rFonts w:ascii="Wingdings" w:eastAsia="Wingdings" w:hAnsi="Wingdings" w:cs="Wingdings"/>
              </w:rPr>
              <w:t></w:t>
            </w:r>
            <w:r>
              <w:rPr>
                <w:rFonts w:ascii="Arial" w:hAnsi="Arial" w:cs="Arial"/>
                <w:sz w:val="20"/>
                <w:szCs w:val="20"/>
              </w:rPr>
              <w:t>falsch</w:t>
            </w:r>
          </w:p>
        </w:tc>
      </w:tr>
      <w:tr w:rsidR="00685325">
        <w:tblPrEx>
          <w:tblCellMar>
            <w:top w:w="0" w:type="dxa"/>
            <w:bottom w:w="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325" w:rsidRDefault="00F938FF">
            <w:pPr>
              <w:spacing w:after="0" w:line="240" w:lineRule="auto"/>
              <w:jc w:val="center"/>
              <w:rPr>
                <w:rFonts w:ascii="Arial" w:hAnsi="Arial" w:cs="Arial"/>
                <w:sz w:val="20"/>
                <w:szCs w:val="20"/>
                <w:lang w:val="it-IT"/>
              </w:rPr>
            </w:pPr>
            <w:r>
              <w:rPr>
                <w:rFonts w:ascii="Arial" w:hAnsi="Arial" w:cs="Arial"/>
                <w:sz w:val="20"/>
                <w:szCs w:val="20"/>
                <w:lang w:val="it-IT"/>
              </w:rPr>
              <w:t>7)</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after="0" w:line="240" w:lineRule="auto"/>
              <w:jc w:val="center"/>
              <w:rPr>
                <w:rFonts w:ascii="Arial" w:hAnsi="Arial" w:cs="Arial"/>
                <w:sz w:val="20"/>
                <w:szCs w:val="20"/>
                <w:lang w:val="it-IT"/>
              </w:rPr>
            </w:pPr>
            <w:r>
              <w:rPr>
                <w:rFonts w:ascii="Arial" w:hAnsi="Arial" w:cs="Arial"/>
                <w:sz w:val="20"/>
                <w:szCs w:val="20"/>
                <w:lang w:val="it-IT"/>
              </w:rPr>
              <w:t>vero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after="0" w:line="240" w:lineRule="auto"/>
              <w:jc w:val="center"/>
            </w:pPr>
            <w:r>
              <w:rPr>
                <w:rFonts w:ascii="Wingdings" w:eastAsia="Wingdings" w:hAnsi="Wingdings" w:cs="Wingdings"/>
              </w:rPr>
              <w:t></w:t>
            </w:r>
            <w:r>
              <w:rPr>
                <w:rFonts w:ascii="Arial" w:hAnsi="Arial" w:cs="Arial"/>
                <w:sz w:val="20"/>
                <w:szCs w:val="20"/>
                <w:lang w:val="it-IT"/>
              </w:rPr>
              <w:t>falso</w:t>
            </w:r>
          </w:p>
        </w:tc>
      </w:tr>
      <w:tr w:rsidR="00685325">
        <w:tblPrEx>
          <w:tblCellMar>
            <w:top w:w="0" w:type="dxa"/>
            <w:bottom w:w="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325" w:rsidRDefault="00F938FF">
            <w:pPr>
              <w:spacing w:after="0" w:line="240" w:lineRule="auto"/>
              <w:jc w:val="center"/>
              <w:rPr>
                <w:rFonts w:ascii="Arial" w:hAnsi="Arial" w:cs="Arial"/>
                <w:sz w:val="20"/>
                <w:szCs w:val="20"/>
              </w:rPr>
            </w:pPr>
            <w:r>
              <w:rPr>
                <w:rFonts w:ascii="Arial" w:hAnsi="Arial" w:cs="Arial"/>
                <w:sz w:val="20"/>
                <w:szCs w:val="20"/>
              </w:rPr>
              <w:t>8)</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after="0" w:line="240" w:lineRule="auto"/>
              <w:jc w:val="center"/>
            </w:pPr>
            <w:r>
              <w:rPr>
                <w:rFonts w:ascii="Wingdings" w:eastAsia="Wingdings" w:hAnsi="Wingdings" w:cs="Wingdings"/>
              </w:rPr>
              <w:t></w:t>
            </w:r>
            <w:r>
              <w:rPr>
                <w:rFonts w:ascii="Arial" w:hAnsi="Arial" w:cs="Arial"/>
                <w:sz w:val="20"/>
                <w:szCs w:val="20"/>
              </w:rPr>
              <w:t>richtig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5325" w:rsidRDefault="00F938FF">
            <w:pPr>
              <w:spacing w:after="0" w:line="240" w:lineRule="auto"/>
              <w:jc w:val="center"/>
              <w:rPr>
                <w:rFonts w:ascii="Arial" w:hAnsi="Arial" w:cs="Arial"/>
                <w:sz w:val="20"/>
                <w:szCs w:val="20"/>
              </w:rPr>
            </w:pPr>
            <w:r>
              <w:rPr>
                <w:rFonts w:ascii="Arial" w:hAnsi="Arial" w:cs="Arial"/>
                <w:sz w:val="20"/>
                <w:szCs w:val="20"/>
              </w:rPr>
              <w:t>falsch</w:t>
            </w:r>
          </w:p>
        </w:tc>
      </w:tr>
    </w:tbl>
    <w:p w:rsidR="00685325" w:rsidRDefault="00685325">
      <w:pPr>
        <w:rPr>
          <w:rFonts w:ascii="Arial" w:hAnsi="Arial" w:cs="Arial"/>
          <w:lang w:val="en-US"/>
        </w:rPr>
      </w:pPr>
    </w:p>
    <w:sectPr w:rsidR="00685325">
      <w:headerReference w:type="default" r:id="rId8"/>
      <w:footerReference w:type="default" r:id="rId9"/>
      <w:pgSz w:w="11906" w:h="16838"/>
      <w:pgMar w:top="1417" w:right="1417" w:bottom="1134" w:left="1417" w:header="708" w:footer="708" w:gutter="0"/>
      <w:pgBorders w:offsetFrom="page">
        <w:bottom w:val="single" w:sz="12" w:space="23" w:color="2E74B5"/>
        <w:right w:val="single" w:sz="8" w:space="23" w:color="2E74B5"/>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938FF">
      <w:pPr>
        <w:spacing w:after="0" w:line="240" w:lineRule="auto"/>
      </w:pPr>
      <w:r>
        <w:separator/>
      </w:r>
    </w:p>
  </w:endnote>
  <w:endnote w:type="continuationSeparator" w:id="0">
    <w:p w:rsidR="00000000" w:rsidRDefault="00F93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ECE" w:rsidRDefault="00F938FF">
    <w:pPr>
      <w:pStyle w:val="Fuzeile"/>
      <w:spacing w:before="120"/>
      <w:jc w:val="center"/>
    </w:pPr>
    <w:r>
      <w:rPr>
        <w:rFonts w:ascii="Arial" w:hAnsi="Arial" w:cs="Arial"/>
        <w:sz w:val="16"/>
        <w:szCs w:val="16"/>
      </w:rPr>
      <w:t>©</w:t>
    </w:r>
    <w:r>
      <w:t xml:space="preserve"> 2020 – AG </w:t>
    </w:r>
    <w:proofErr w:type="spellStart"/>
    <w:r>
      <w:t>Plurilingual</w:t>
    </w:r>
    <w:proofErr w:type="spellEnd"/>
    <w:r>
      <w:t xml:space="preserve"> Appetizers für die Oberschule, Pädagogische Abteilung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938FF">
      <w:pPr>
        <w:spacing w:after="0" w:line="240" w:lineRule="auto"/>
      </w:pPr>
      <w:r>
        <w:rPr>
          <w:color w:val="000000"/>
        </w:rPr>
        <w:separator/>
      </w:r>
    </w:p>
  </w:footnote>
  <w:footnote w:type="continuationSeparator" w:id="0">
    <w:p w:rsidR="00000000" w:rsidRDefault="00F93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ECE" w:rsidRDefault="00F938FF">
    <w:pPr>
      <w:pStyle w:val="Kopfzeile"/>
    </w:pPr>
    <w:r>
      <w:rPr>
        <w:noProof/>
        <w:lang w:val="it-IT" w:eastAsia="it-IT"/>
      </w:rPr>
      <w:drawing>
        <wp:anchor distT="0" distB="0" distL="114300" distR="114300" simplePos="0" relativeHeight="251659264" behindDoc="1" locked="0" layoutInCell="1" allowOverlap="1">
          <wp:simplePos x="0" y="0"/>
          <wp:positionH relativeFrom="column">
            <wp:align>center</wp:align>
          </wp:positionH>
          <wp:positionV relativeFrom="margin">
            <wp:align>center</wp:align>
          </wp:positionV>
          <wp:extent cx="4059716" cy="2902323"/>
          <wp:effectExtent l="0" t="0" r="0" b="0"/>
          <wp:wrapNone/>
          <wp:docPr id="1" name="WordPictureWatermark3070707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059716" cy="2902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B38FB"/>
    <w:multiLevelType w:val="multilevel"/>
    <w:tmpl w:val="76B0CD08"/>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246326EF"/>
    <w:multiLevelType w:val="multilevel"/>
    <w:tmpl w:val="90B02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85325"/>
    <w:rsid w:val="00685325"/>
    <w:rsid w:val="00F938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45EC2F-3E41-4A50-801A-348515E2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kern w:val="3"/>
        <w:sz w:val="22"/>
        <w:szCs w:val="22"/>
        <w:lang w:val="de-DE"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widowControl/>
      <w:suppressAutoHyphens/>
    </w:pPr>
  </w:style>
  <w:style w:type="paragraph" w:styleId="berschrift1">
    <w:name w:val="heading 1"/>
    <w:basedOn w:val="Heading"/>
    <w:uiPriority w:val="9"/>
    <w:qFormat/>
    <w:pPr>
      <w:outlineLvl w:val="0"/>
    </w:pPr>
  </w:style>
  <w:style w:type="paragraph" w:styleId="berschrift2">
    <w:name w:val="heading 2"/>
    <w:basedOn w:val="Heading"/>
    <w:uiPriority w:val="9"/>
    <w:semiHidden/>
    <w:unhideWhenUsed/>
    <w:qFormat/>
    <w:pPr>
      <w:outlineLvl w:val="1"/>
    </w:pPr>
  </w:style>
  <w:style w:type="paragraph" w:styleId="berschrift3">
    <w:name w:val="heading 3"/>
    <w:basedOn w:val="Heading"/>
    <w:uiPriority w:val="9"/>
    <w:semiHidden/>
    <w:unhideWhenUsed/>
    <w:qFormat/>
    <w:pPr>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Mangal"/>
      <w:sz w:val="24"/>
    </w:rPr>
  </w:style>
  <w:style w:type="paragraph" w:styleId="Beschriftung">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Kopfzeile">
    <w:name w:val="header"/>
    <w:basedOn w:val="Standard"/>
    <w:pPr>
      <w:tabs>
        <w:tab w:val="center" w:pos="4536"/>
        <w:tab w:val="right" w:pos="9072"/>
      </w:tabs>
      <w:spacing w:after="0" w:line="240" w:lineRule="auto"/>
    </w:pPr>
  </w:style>
  <w:style w:type="paragraph" w:styleId="Fuzeile">
    <w:name w:val="footer"/>
    <w:basedOn w:val="Standard"/>
    <w:pPr>
      <w:tabs>
        <w:tab w:val="center" w:pos="4536"/>
        <w:tab w:val="right" w:pos="9072"/>
      </w:tabs>
      <w:spacing w:after="0" w:line="240" w:lineRule="auto"/>
    </w:pPr>
  </w:style>
  <w:style w:type="paragraph" w:customStyle="1" w:styleId="Framecontents">
    <w:name w:val="Frame contents"/>
    <w:basedOn w:val="Standard"/>
  </w:style>
  <w:style w:type="paragraph" w:customStyle="1" w:styleId="Quotations">
    <w:name w:val="Quotations"/>
    <w:basedOn w:val="Standard"/>
  </w:style>
  <w:style w:type="paragraph" w:styleId="Titel">
    <w:name w:val="Title"/>
    <w:basedOn w:val="Heading"/>
    <w:uiPriority w:val="10"/>
    <w:qFormat/>
  </w:style>
  <w:style w:type="paragraph" w:styleId="Untertitel">
    <w:name w:val="Subtitle"/>
    <w:basedOn w:val="Heading"/>
    <w:uiPriority w:val="11"/>
    <w:qFormat/>
  </w:style>
  <w:style w:type="character" w:customStyle="1" w:styleId="KopfzeileZchn">
    <w:name w:val="Kopfzeile Zchn"/>
    <w:basedOn w:val="Absatz-Standardschriftart"/>
  </w:style>
  <w:style w:type="character" w:customStyle="1" w:styleId="FuzeileZchn">
    <w:name w:val="Fußzeile Zchn"/>
    <w:basedOn w:val="Absatz-Standardschriftart"/>
  </w:style>
  <w:style w:type="paragraph" w:styleId="Listenabsatz">
    <w:name w:val="List Paragraph"/>
    <w:basedOn w:val="Standard"/>
    <w:pPr>
      <w:ind w:left="720"/>
    </w:pPr>
  </w:style>
  <w:style w:type="character" w:styleId="Hyperlink">
    <w:name w:val="Hyperlink"/>
    <w:basedOn w:val="Absatz-Standardschriftart"/>
    <w:rPr>
      <w:color w:val="0000FF"/>
      <w:u w:val="single"/>
    </w:rPr>
  </w:style>
  <w:style w:type="paragraph" w:styleId="StandardWeb">
    <w:name w:val="Normal (Web)"/>
    <w:basedOn w:val="Standard"/>
    <w:pPr>
      <w:suppressAutoHyphens w:val="0"/>
      <w:spacing w:before="100" w:after="100" w:line="240" w:lineRule="auto"/>
      <w:textAlignment w:val="auto"/>
    </w:pPr>
    <w:rPr>
      <w:rFonts w:ascii="Times New Roman" w:eastAsia="Times New Roman" w:hAnsi="Times New Roman" w:cs="Times New Roman"/>
      <w:kern w:val="0"/>
      <w:sz w:val="24"/>
      <w:szCs w:val="24"/>
      <w:lang w:val="it-IT" w:eastAsia="it-IT"/>
    </w:rPr>
  </w:style>
  <w:style w:type="character" w:styleId="Hervorhebung">
    <w:name w:val="Emphasis"/>
    <w:basedOn w:val="Absatz-Standardschriftart"/>
    <w:rPr>
      <w:i/>
      <w:iCs/>
    </w:rPr>
  </w:style>
  <w:style w:type="paragraph" w:styleId="Sprechblasentext">
    <w:name w:val="Balloon Text"/>
    <w:basedOn w:val="Standard"/>
    <w:pPr>
      <w:spacing w:after="0" w:line="240" w:lineRule="auto"/>
    </w:pPr>
    <w:rPr>
      <w:rFonts w:ascii="Tahoma" w:hAnsi="Tahoma"/>
      <w:sz w:val="16"/>
      <w:szCs w:val="16"/>
    </w:rPr>
  </w:style>
  <w:style w:type="character" w:customStyle="1" w:styleId="SprechblasentextZchn">
    <w:name w:val="Sprechblasentext Zchn"/>
    <w:basedOn w:val="Absatz-Standardschriftart"/>
    <w:rPr>
      <w:rFonts w:ascii="Tahoma" w:hAnsi="Tahoma"/>
      <w:sz w:val="16"/>
      <w:szCs w:val="16"/>
    </w:rPr>
  </w:style>
  <w:style w:type="numbering" w:customStyle="1" w:styleId="NoList">
    <w:name w:val="No List"/>
    <w:basedOn w:val="Kei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meiU6TxysC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54EC50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F54EC50C</Template>
  <TotalTime>0</TotalTime>
  <Pages>2</Pages>
  <Words>472</Words>
  <Characters>2979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Schwienbacher, Evi Debora</dc:creator>
  <cp:lastModifiedBy>Stuppner, Ivan</cp:lastModifiedBy>
  <cp:revision>2</cp:revision>
  <dcterms:created xsi:type="dcterms:W3CDTF">2020-10-19T06:07:00Z</dcterms:created>
  <dcterms:modified xsi:type="dcterms:W3CDTF">2020-10-19T06:07:00Z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Wolters-Kluwer Deutschland GmbH</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