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F1F35" w:rsidR="00EA1AC1" w:rsidP="00BD0237" w:rsidRDefault="00327A83" w14:paraId="3A0B3E98" w14:textId="2E2FB8D1">
      <w:pPr>
        <w:rPr>
          <w:b/>
          <w:bCs/>
        </w:rPr>
      </w:pPr>
      <w:r w:rsidRPr="004F1F35">
        <w:rPr>
          <w:b/>
          <w:bCs/>
        </w:rPr>
        <w:t>Beispiel für ein Be</w:t>
      </w:r>
      <w:r w:rsidRPr="004F1F35" w:rsidR="004F1F35">
        <w:rPr>
          <w:b/>
          <w:bCs/>
        </w:rPr>
        <w:t>wertungs</w:t>
      </w:r>
      <w:r w:rsidRPr="004F1F35">
        <w:rPr>
          <w:b/>
          <w:bCs/>
        </w:rPr>
        <w:t>raster</w:t>
      </w:r>
      <w:r w:rsidRPr="004F1F35" w:rsidR="004F1F35">
        <w:rPr>
          <w:b/>
          <w:bCs/>
        </w:rPr>
        <w:t xml:space="preserve"> </w:t>
      </w:r>
    </w:p>
    <w:p w:rsidRPr="004F1F35" w:rsidR="009A2B9F" w:rsidP="00BD0237" w:rsidRDefault="009A2B9F" w14:paraId="2B0AA209" w14:textId="4C4961CB">
      <w:pPr>
        <w:rPr>
          <w:b/>
          <w:bCs/>
        </w:rPr>
      </w:pPr>
      <w:r w:rsidRPr="004F1F35">
        <w:rPr>
          <w:b/>
          <w:bCs/>
        </w:rPr>
        <w:t>Fremdbeurteilung</w:t>
      </w:r>
    </w:p>
    <w:p w:rsidR="00327A83" w:rsidP="00BD0237" w:rsidRDefault="004F1F35" w14:paraId="7C61FCB1" w14:textId="1F1F3F78">
      <w:pPr>
        <w:rPr>
          <w:b/>
          <w:bCs/>
          <w:i/>
          <w:iCs/>
        </w:rPr>
      </w:pPr>
      <w:r w:rsidRPr="004F1F35">
        <w:rPr>
          <w:b/>
          <w:bCs/>
          <w:i/>
          <w:iCs/>
        </w:rPr>
        <w:t>Geschichten schreiben</w:t>
      </w:r>
    </w:p>
    <w:p w:rsidRPr="004F1F35" w:rsidR="00B44FFD" w:rsidP="00BD0237" w:rsidRDefault="00B44FFD" w14:paraId="0CD2B151" w14:textId="77777777">
      <w:pPr>
        <w:rPr>
          <w:b/>
          <w:bCs/>
          <w:i/>
          <w:iCs/>
        </w:rPr>
      </w:pPr>
      <w:bookmarkStart w:name="_GoBack" w:id="0"/>
      <w:bookmarkEnd w:id="0"/>
    </w:p>
    <w:p w:rsidRPr="004F1F35" w:rsidR="00327A83" w:rsidP="00BD0237" w:rsidRDefault="00327A83" w14:paraId="56281F64" w14:textId="77777777">
      <w:pPr>
        <w:rPr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6"/>
        <w:gridCol w:w="2519"/>
        <w:gridCol w:w="2658"/>
        <w:gridCol w:w="2519"/>
      </w:tblGrid>
      <w:tr w:rsidRPr="007C6B58" w:rsidR="00327A83" w:rsidTr="1EB3EEB0" w14:paraId="0E127D95" w14:textId="77777777">
        <w:trPr>
          <w:trHeight w:val="390"/>
        </w:trPr>
        <w:tc>
          <w:tcPr>
            <w:tcW w:w="1366" w:type="dxa"/>
            <w:shd w:val="clear" w:color="auto" w:fill="auto"/>
            <w:tcMar/>
          </w:tcPr>
          <w:p w:rsidRPr="00182994" w:rsidR="00327A83" w:rsidP="00BD0237" w:rsidRDefault="00182994" w14:paraId="5C491A5D" w14:textId="663DF7DE">
            <w:pPr>
              <w:rPr>
                <w:i/>
                <w:iCs/>
              </w:rPr>
            </w:pPr>
            <w:r w:rsidRPr="00182994">
              <w:rPr>
                <w:i/>
                <w:iCs/>
              </w:rPr>
              <w:t>Kompetenz</w:t>
            </w:r>
          </w:p>
        </w:tc>
        <w:tc>
          <w:tcPr>
            <w:tcW w:w="2519" w:type="dxa"/>
            <w:shd w:val="clear" w:color="auto" w:fill="D9D9D9" w:themeFill="background1" w:themeFillShade="D9"/>
            <w:tcMar/>
          </w:tcPr>
          <w:p w:rsidRPr="00182994" w:rsidR="00327A83" w:rsidP="00BD0237" w:rsidRDefault="00182994" w14:paraId="7B855638" w14:textId="2550F89E">
            <w:pPr>
              <w:rPr>
                <w:i/>
                <w:iCs/>
              </w:rPr>
            </w:pPr>
            <w:r w:rsidRPr="00182994">
              <w:rPr>
                <w:i/>
                <w:iCs/>
              </w:rPr>
              <w:t>n</w:t>
            </w:r>
            <w:r w:rsidRPr="00182994" w:rsidR="00327A83">
              <w:rPr>
                <w:i/>
                <w:iCs/>
              </w:rPr>
              <w:t>och nicht erreicht</w:t>
            </w:r>
          </w:p>
        </w:tc>
        <w:tc>
          <w:tcPr>
            <w:tcW w:w="2658" w:type="dxa"/>
            <w:shd w:val="clear" w:color="auto" w:fill="D9D9D9" w:themeFill="background1" w:themeFillShade="D9"/>
            <w:tcMar/>
          </w:tcPr>
          <w:p w:rsidRPr="00182994" w:rsidR="00327A83" w:rsidP="00BD0237" w:rsidRDefault="00182994" w14:paraId="4549ACE3" w14:textId="7955BAC9">
            <w:pPr>
              <w:rPr>
                <w:i/>
                <w:iCs/>
              </w:rPr>
            </w:pPr>
            <w:r w:rsidRPr="00182994">
              <w:rPr>
                <w:i/>
                <w:iCs/>
              </w:rPr>
              <w:t>e</w:t>
            </w:r>
            <w:r w:rsidRPr="00182994" w:rsidR="00327A83">
              <w:rPr>
                <w:i/>
                <w:iCs/>
              </w:rPr>
              <w:t>rreicht</w:t>
            </w:r>
          </w:p>
        </w:tc>
        <w:tc>
          <w:tcPr>
            <w:tcW w:w="2519" w:type="dxa"/>
            <w:shd w:val="clear" w:color="auto" w:fill="D9D9D9" w:themeFill="background1" w:themeFillShade="D9"/>
            <w:tcMar/>
          </w:tcPr>
          <w:p w:rsidRPr="00182994" w:rsidR="00327A83" w:rsidP="00BD0237" w:rsidRDefault="00182994" w14:paraId="367A54C3" w14:textId="33AD3875">
            <w:pPr>
              <w:rPr>
                <w:i/>
                <w:iCs/>
              </w:rPr>
            </w:pPr>
            <w:r w:rsidRPr="00182994">
              <w:rPr>
                <w:i/>
                <w:iCs/>
              </w:rPr>
              <w:t>ü</w:t>
            </w:r>
            <w:r w:rsidRPr="00182994" w:rsidR="00327A83">
              <w:rPr>
                <w:i/>
                <w:iCs/>
              </w:rPr>
              <w:t>bertroffen</w:t>
            </w:r>
          </w:p>
        </w:tc>
      </w:tr>
      <w:tr w:rsidRPr="007C6B58" w:rsidR="00B1661E" w:rsidTr="1EB3EEB0" w14:paraId="267CE5C8" w14:textId="77777777">
        <w:tc>
          <w:tcPr>
            <w:tcW w:w="9062" w:type="dxa"/>
            <w:gridSpan w:val="4"/>
            <w:shd w:val="clear" w:color="auto" w:fill="D9E2F3" w:themeFill="accent1" w:themeFillTint="33"/>
            <w:tcMar/>
          </w:tcPr>
          <w:p w:rsidRPr="004F1F35" w:rsidR="00B1661E" w:rsidP="00BD0237" w:rsidRDefault="004F1F35" w14:paraId="00FA8996" w14:textId="72945C4E">
            <w:pPr>
              <w:rPr>
                <w:b/>
                <w:bCs/>
              </w:rPr>
            </w:pPr>
            <w:r w:rsidRPr="004F1F35">
              <w:rPr>
                <w:b/>
                <w:bCs/>
              </w:rPr>
              <w:t>Gliederung/Aufbau</w:t>
            </w:r>
          </w:p>
        </w:tc>
      </w:tr>
      <w:tr w:rsidRPr="004A1355" w:rsidR="00B1661E" w:rsidTr="1EB3EEB0" w14:paraId="30BEDFE3" w14:textId="77777777">
        <w:tc>
          <w:tcPr>
            <w:tcW w:w="1366" w:type="dxa"/>
            <w:tcMar/>
          </w:tcPr>
          <w:p w:rsidRPr="004A1355" w:rsidR="00B1661E" w:rsidP="00BD0237" w:rsidRDefault="00B1661E" w14:paraId="51FB1C3A" w14:textId="77777777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Mar/>
          </w:tcPr>
          <w:p w:rsidR="004F1F35" w:rsidP="004F1F35" w:rsidRDefault="004F1F35" w14:paraId="151A1469" w14:textId="504C2235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Die Geschichte hat keine erkennbare Struktur. Die Erzählung bricht zum Teil abrupt ab oder nimmt eine nicht nachvollziehbare Wendung.</w:t>
            </w:r>
          </w:p>
          <w:p w:rsidRPr="004F1F35" w:rsidR="00B1661E" w:rsidP="004F1F35" w:rsidRDefault="004F1F35" w14:paraId="2976BA82" w14:textId="13C92E76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Die Geschichte weist Gedankensprünge auf; Erzählstränge verlaufen ins Nichts.</w:t>
            </w:r>
          </w:p>
        </w:tc>
        <w:tc>
          <w:tcPr>
            <w:tcW w:w="2658" w:type="dxa"/>
            <w:tcMar/>
          </w:tcPr>
          <w:p w:rsidR="00B1661E" w:rsidP="004F1F35" w:rsidRDefault="004F1F35" w14:paraId="4EA7E64F" w14:textId="28082B3A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Die Geschichte folgt dem Aufbau von Einleitung, Problem, Schwierigkeiten und Lösung.</w:t>
            </w:r>
          </w:p>
          <w:p w:rsidR="004F1F35" w:rsidP="004F1F35" w:rsidRDefault="004F1F35" w14:paraId="2E5FDAA0" w14:textId="3AABBF73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Geschichte weist keine Gedankensprünge auf. Sie ist nachvollziehbar aufgebaut.</w:t>
            </w:r>
          </w:p>
          <w:p w:rsidRPr="004F1F35" w:rsidR="004F1F35" w:rsidP="004F1F35" w:rsidRDefault="004F1F35" w14:paraId="4ADDD41C" w14:textId="02C15A0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Mar/>
          </w:tcPr>
          <w:p w:rsidR="00B1661E" w:rsidP="004F1F35" w:rsidRDefault="004F1F35" w14:paraId="1ECD6A63" w14:textId="69DC6C7A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Die Einleitung, das Problem, die Schwierigkeiten und die Lösung sind originell miteinander verbunden.</w:t>
            </w:r>
          </w:p>
          <w:p w:rsidRPr="004F1F35" w:rsidR="004F1F35" w:rsidP="004F1F35" w:rsidRDefault="004F1F35" w14:paraId="3B1F0991" w14:textId="483A6C05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Die Geschichte hat eine eigene, überzeugende Logik.</w:t>
            </w:r>
          </w:p>
        </w:tc>
      </w:tr>
      <w:tr w:rsidRPr="007C6B58" w:rsidR="00327A83" w:rsidTr="1EB3EEB0" w14:paraId="1F58C01F" w14:textId="77777777">
        <w:tc>
          <w:tcPr>
            <w:tcW w:w="9062" w:type="dxa"/>
            <w:gridSpan w:val="4"/>
            <w:shd w:val="clear" w:color="auto" w:fill="D9E2F3" w:themeFill="accent1" w:themeFillTint="33"/>
            <w:tcMar/>
          </w:tcPr>
          <w:p w:rsidRPr="004F1F35" w:rsidR="00327A83" w:rsidP="00BD0237" w:rsidRDefault="004F1F35" w14:paraId="76686E34" w14:textId="5053D45A">
            <w:pPr>
              <w:rPr>
                <w:b/>
                <w:bCs/>
              </w:rPr>
            </w:pPr>
            <w:r w:rsidRPr="004F1F35">
              <w:rPr>
                <w:b/>
                <w:bCs/>
              </w:rPr>
              <w:t>Inhalt</w:t>
            </w:r>
          </w:p>
        </w:tc>
      </w:tr>
      <w:tr w:rsidRPr="004A1355" w:rsidR="00327A83" w:rsidTr="1EB3EEB0" w14:paraId="7DAB2495" w14:textId="77777777">
        <w:tc>
          <w:tcPr>
            <w:tcW w:w="1366" w:type="dxa"/>
            <w:tcMar/>
          </w:tcPr>
          <w:p w:rsidRPr="004A1355" w:rsidR="00327A83" w:rsidP="00BD0237" w:rsidRDefault="00327A83" w14:paraId="2ACF2939" w14:textId="77777777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Mar/>
          </w:tcPr>
          <w:p w:rsidR="00182994" w:rsidP="00182994" w:rsidRDefault="004F1F35" w14:paraId="446DBB76" w14:textId="63F2E080">
            <w:pPr>
              <w:rPr>
                <w:sz w:val="19"/>
                <w:szCs w:val="19"/>
                <w:lang w:eastAsia="de-DE"/>
              </w:rPr>
            </w:pPr>
            <w:r w:rsidRPr="00182994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="00182994">
              <w:rPr>
                <w:sz w:val="19"/>
                <w:szCs w:val="19"/>
                <w:lang w:eastAsia="de-DE"/>
              </w:rPr>
              <w:t xml:space="preserve"> </w:t>
            </w:r>
            <w:r w:rsidR="00182994">
              <w:rPr>
                <w:sz w:val="19"/>
                <w:szCs w:val="19"/>
                <w:lang w:eastAsia="de-DE"/>
              </w:rPr>
              <w:t xml:space="preserve">Handlung, Figuren und Orte </w:t>
            </w:r>
            <w:r w:rsidR="00182994">
              <w:rPr>
                <w:sz w:val="19"/>
                <w:szCs w:val="19"/>
                <w:lang w:eastAsia="de-DE"/>
              </w:rPr>
              <w:t xml:space="preserve">bleiben nur angedeutet und sind kaum konkretisiert. </w:t>
            </w:r>
            <w:r w:rsidR="00182994">
              <w:rPr>
                <w:sz w:val="19"/>
                <w:szCs w:val="19"/>
                <w:lang w:eastAsia="de-DE"/>
              </w:rPr>
              <w:t xml:space="preserve">Was die Figuren sehen, hören und fühlen sowie ihre Gedanken sind </w:t>
            </w:r>
            <w:r w:rsidR="00182994">
              <w:rPr>
                <w:sz w:val="19"/>
                <w:szCs w:val="19"/>
                <w:lang w:eastAsia="de-DE"/>
              </w:rPr>
              <w:t xml:space="preserve">kaum dargestellt. </w:t>
            </w:r>
          </w:p>
          <w:p w:rsidRPr="004F1F35" w:rsidR="00327A83" w:rsidP="00182994" w:rsidRDefault="00182994" w14:paraId="1A982766" w14:textId="044EE4A5">
            <w:pPr>
              <w:rPr>
                <w:sz w:val="19"/>
                <w:szCs w:val="19"/>
                <w:lang w:eastAsia="de-DE"/>
              </w:rPr>
            </w:pPr>
            <w:r w:rsidRPr="00182994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="00B44FFD">
              <w:rPr>
                <w:b/>
                <w:bCs/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 xml:space="preserve">Die Geschichte </w:t>
            </w:r>
            <w:r>
              <w:rPr>
                <w:sz w:val="19"/>
                <w:szCs w:val="19"/>
                <w:lang w:eastAsia="de-DE"/>
              </w:rPr>
              <w:t xml:space="preserve">weist keine Überraschungen auf. </w:t>
            </w:r>
          </w:p>
        </w:tc>
        <w:tc>
          <w:tcPr>
            <w:tcW w:w="2658" w:type="dxa"/>
            <w:tcMar/>
          </w:tcPr>
          <w:p w:rsidR="00327A83" w:rsidP="00182994" w:rsidRDefault="00182994" w14:paraId="75DCD0F0" w14:textId="4FE06AA5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="00B44FFD">
              <w:rPr>
                <w:b/>
                <w:bCs/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>Handlung, Figuren und Orte werden meist anschaulich dargestellt. Was die Figuren sehen, hören und fühlen sowie ihre Gedanken sind nachvollziehbar.</w:t>
            </w:r>
          </w:p>
          <w:p w:rsidRPr="00182994" w:rsidR="00182994" w:rsidP="00B44FFD" w:rsidRDefault="00182994" w14:paraId="03B346D0" w14:textId="6F6826C9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="00B44FFD">
              <w:rPr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>Die Geschichte ist unterhaltsam, weist Einleitung und Problem auf, ist aber ohne Höhepunkt oder überraschende Wendung.</w:t>
            </w:r>
          </w:p>
        </w:tc>
        <w:tc>
          <w:tcPr>
            <w:tcW w:w="2519" w:type="dxa"/>
            <w:tcMar/>
          </w:tcPr>
          <w:p w:rsidR="00182994" w:rsidP="00182994" w:rsidRDefault="00182994" w14:paraId="6B822D00" w14:textId="77777777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>
              <w:rPr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 xml:space="preserve">Handlung, Figuren und Orte werden meist anschaulich </w:t>
            </w:r>
            <w:r>
              <w:rPr>
                <w:sz w:val="19"/>
                <w:szCs w:val="19"/>
                <w:lang w:eastAsia="de-DE"/>
              </w:rPr>
              <w:t xml:space="preserve">und attraktiv beschrieben. </w:t>
            </w:r>
            <w:r>
              <w:rPr>
                <w:sz w:val="19"/>
                <w:szCs w:val="19"/>
                <w:lang w:eastAsia="de-DE"/>
              </w:rPr>
              <w:t xml:space="preserve">Was die Figuren sehen, hören und fühlen sowie ihre Gedanken sind </w:t>
            </w:r>
            <w:r>
              <w:rPr>
                <w:sz w:val="19"/>
                <w:szCs w:val="19"/>
                <w:lang w:eastAsia="de-DE"/>
              </w:rPr>
              <w:t>unmittelbar dargestellt</w:t>
            </w:r>
          </w:p>
          <w:p w:rsidR="00182994" w:rsidP="00182994" w:rsidRDefault="00182994" w14:paraId="1CDA37A5" w14:textId="456DB42C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Pr="00B44FFD" w:rsidR="00B44FFD">
              <w:rPr>
                <w:b/>
                <w:bCs/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 xml:space="preserve">Die Geschichte </w:t>
            </w:r>
            <w:r>
              <w:rPr>
                <w:sz w:val="19"/>
                <w:szCs w:val="19"/>
                <w:lang w:eastAsia="de-DE"/>
              </w:rPr>
              <w:t>weist Einleit</w:t>
            </w:r>
            <w:r>
              <w:rPr>
                <w:sz w:val="19"/>
                <w:szCs w:val="19"/>
                <w:lang w:eastAsia="de-DE"/>
              </w:rPr>
              <w:t>ung</w:t>
            </w:r>
            <w:r>
              <w:rPr>
                <w:sz w:val="19"/>
                <w:szCs w:val="19"/>
                <w:lang w:eastAsia="de-DE"/>
              </w:rPr>
              <w:t xml:space="preserve">, </w:t>
            </w:r>
            <w:r>
              <w:rPr>
                <w:sz w:val="19"/>
                <w:szCs w:val="19"/>
                <w:lang w:eastAsia="de-DE"/>
              </w:rPr>
              <w:t>Problem</w:t>
            </w:r>
            <w:r>
              <w:rPr>
                <w:sz w:val="19"/>
                <w:szCs w:val="19"/>
                <w:lang w:eastAsia="de-DE"/>
              </w:rPr>
              <w:t>, Schwierigkeiten und Lösung auf.</w:t>
            </w:r>
          </w:p>
          <w:p w:rsidRPr="00182994" w:rsidR="00327A83" w:rsidP="00182994" w:rsidRDefault="00182994" w14:paraId="476EB88F" w14:textId="1CA5E410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Pr="00B44FFD" w:rsidR="00B44FFD">
              <w:rPr>
                <w:b/>
                <w:bCs/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 xml:space="preserve">Sie besitzt überraschende Wendungen oder einen verblüffenden Schluss. </w:t>
            </w:r>
            <w:r>
              <w:rPr>
                <w:sz w:val="19"/>
                <w:szCs w:val="19"/>
                <w:lang w:eastAsia="de-DE"/>
              </w:rPr>
              <w:t xml:space="preserve"> </w:t>
            </w:r>
          </w:p>
        </w:tc>
      </w:tr>
      <w:tr w:rsidRPr="007C6B58" w:rsidR="00327A83" w:rsidTr="1EB3EEB0" w14:paraId="12F91DA1" w14:textId="77777777">
        <w:tc>
          <w:tcPr>
            <w:tcW w:w="9062" w:type="dxa"/>
            <w:gridSpan w:val="4"/>
            <w:shd w:val="clear" w:color="auto" w:fill="D9E2F3" w:themeFill="accent1" w:themeFillTint="33"/>
            <w:tcMar/>
          </w:tcPr>
          <w:p w:rsidRPr="004F1F35" w:rsidR="00327A83" w:rsidP="00BD0237" w:rsidRDefault="004F1F35" w14:paraId="29A751C8" w14:textId="6E96FAB8">
            <w:pPr>
              <w:rPr>
                <w:b/>
                <w:bCs/>
              </w:rPr>
            </w:pPr>
            <w:r w:rsidRPr="004F1F35">
              <w:rPr>
                <w:b/>
                <w:bCs/>
              </w:rPr>
              <w:t>Sprachliche Gestaltung</w:t>
            </w:r>
          </w:p>
        </w:tc>
      </w:tr>
      <w:tr w:rsidRPr="004A1355" w:rsidR="00327A83" w:rsidTr="1EB3EEB0" w14:paraId="41D1735F" w14:textId="77777777">
        <w:tc>
          <w:tcPr>
            <w:tcW w:w="1366" w:type="dxa"/>
            <w:tcMar/>
          </w:tcPr>
          <w:p w:rsidRPr="004A1355" w:rsidR="00327A83" w:rsidP="00BD0237" w:rsidRDefault="00327A83" w14:paraId="79F27743" w14:textId="77777777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Mar/>
          </w:tcPr>
          <w:p w:rsidR="001325CC" w:rsidP="00182994" w:rsidRDefault="00182994" w14:paraId="432D7152" w14:textId="232AF8C1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="00B44FFD">
              <w:rPr>
                <w:sz w:val="19"/>
                <w:szCs w:val="19"/>
                <w:lang w:eastAsia="de-DE"/>
              </w:rPr>
              <w:t xml:space="preserve"> </w:t>
            </w:r>
            <w:r>
              <w:rPr>
                <w:sz w:val="19"/>
                <w:szCs w:val="19"/>
                <w:lang w:eastAsia="de-DE"/>
              </w:rPr>
              <w:t>Die Sätze sind immer gleich gebaut.</w:t>
            </w:r>
          </w:p>
          <w:p w:rsidRPr="00182994" w:rsidR="00182994" w:rsidP="00182994" w:rsidRDefault="00182994" w14:paraId="686E1A19" w14:textId="0DDCC63E">
            <w:pPr>
              <w:rPr>
                <w:sz w:val="19"/>
                <w:szCs w:val="19"/>
                <w:lang w:eastAsia="de-DE"/>
              </w:rPr>
            </w:pPr>
            <w:r>
              <w:rPr>
                <w:sz w:val="19"/>
                <w:szCs w:val="19"/>
                <w:lang w:eastAsia="de-DE"/>
              </w:rPr>
              <w:t>Der Satzbau wirkt eintönig.</w:t>
            </w:r>
          </w:p>
        </w:tc>
        <w:tc>
          <w:tcPr>
            <w:tcW w:w="2658" w:type="dxa"/>
            <w:tcMar/>
          </w:tcPr>
          <w:p w:rsidR="001325CC" w:rsidP="00182994" w:rsidRDefault="00182994" w14:paraId="2BAE1B79" w14:textId="77777777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 w:rsidR="00B44FFD">
              <w:rPr>
                <w:sz w:val="19"/>
                <w:szCs w:val="19"/>
              </w:rPr>
              <w:t xml:space="preserve"> Der Satzbau ist manchmal abwechslungsreich.</w:t>
            </w:r>
          </w:p>
          <w:p w:rsidRPr="00182994" w:rsidR="00B44FFD" w:rsidP="00182994" w:rsidRDefault="00B44FFD" w14:paraId="62EC2166" w14:textId="772365B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Zum Teil sind einzelne Sätze nicht ganz geglückt.</w:t>
            </w:r>
          </w:p>
        </w:tc>
        <w:tc>
          <w:tcPr>
            <w:tcW w:w="2519" w:type="dxa"/>
            <w:tcMar/>
          </w:tcPr>
          <w:p w:rsidR="00B44FFD" w:rsidP="00B44FFD" w:rsidRDefault="00B44FFD" w14:paraId="421372B3" w14:textId="45B48973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  <w:lang w:eastAsia="de-DE"/>
              </w:rPr>
              <w:t>-</w:t>
            </w:r>
            <w:r w:rsidRPr="00B44FFD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Der Satzbau ist abwechslungsreich</w:t>
            </w:r>
            <w:r>
              <w:rPr>
                <w:sz w:val="19"/>
                <w:szCs w:val="19"/>
              </w:rPr>
              <w:t xml:space="preserve"> und unterstützt den Lesefluss.</w:t>
            </w:r>
          </w:p>
          <w:p w:rsidRPr="00B44FFD" w:rsidR="008F125B" w:rsidP="00B44FFD" w:rsidRDefault="00B44FFD" w14:paraId="17CA2A9C" w14:textId="337EAE3F">
            <w:pPr>
              <w:rPr>
                <w:sz w:val="19"/>
                <w:szCs w:val="19"/>
                <w:lang w:eastAsia="de-DE"/>
              </w:rPr>
            </w:pPr>
            <w:r w:rsidRPr="00B44FFD">
              <w:rPr>
                <w:b/>
                <w:bCs/>
                <w:sz w:val="19"/>
                <w:szCs w:val="19"/>
              </w:rPr>
              <w:t xml:space="preserve">- </w:t>
            </w:r>
            <w:r w:rsidRPr="00B44FFD">
              <w:rPr>
                <w:sz w:val="19"/>
                <w:szCs w:val="19"/>
              </w:rPr>
              <w:t>Der Satzbau passt zum Inhalt.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</w:tc>
      </w:tr>
      <w:tr w:rsidRPr="007C6B58" w:rsidR="00A24200" w:rsidTr="1EB3EEB0" w14:paraId="070A8BC6" w14:textId="77777777">
        <w:tc>
          <w:tcPr>
            <w:tcW w:w="9062" w:type="dxa"/>
            <w:gridSpan w:val="4"/>
            <w:shd w:val="clear" w:color="auto" w:fill="D9E2F3" w:themeFill="accent1" w:themeFillTint="33"/>
            <w:tcMar/>
          </w:tcPr>
          <w:p w:rsidRPr="004F1F35" w:rsidR="00A24200" w:rsidP="00BD0237" w:rsidRDefault="004F1F35" w14:paraId="16AD07A2" w14:textId="32D67506">
            <w:pPr>
              <w:rPr>
                <w:b/>
                <w:bCs/>
              </w:rPr>
            </w:pPr>
            <w:r w:rsidRPr="004F1F35">
              <w:rPr>
                <w:b/>
                <w:bCs/>
              </w:rPr>
              <w:t>Formale Korrektheit</w:t>
            </w:r>
          </w:p>
        </w:tc>
      </w:tr>
      <w:tr w:rsidRPr="004A1355" w:rsidR="00806825" w:rsidTr="1EB3EEB0" w14:paraId="13B04A5B" w14:textId="77777777">
        <w:tc>
          <w:tcPr>
            <w:tcW w:w="1366" w:type="dxa"/>
            <w:tcMar/>
          </w:tcPr>
          <w:p w:rsidRPr="004A1355" w:rsidR="00806825" w:rsidP="00BD0237" w:rsidRDefault="00806825" w14:paraId="0AA7AD03" w14:textId="77777777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Mar/>
          </w:tcPr>
          <w:p w:rsidR="00272143" w:rsidP="00B44FFD" w:rsidRDefault="00B44FFD" w14:paraId="2786FA2C" w14:textId="11CBC800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Rechtschreibfehler sind so häufig, dass sie das Lesen stören.</w:t>
            </w:r>
          </w:p>
          <w:p w:rsidRPr="00B44FFD" w:rsidR="00B44FFD" w:rsidP="00B44FFD" w:rsidRDefault="00B44FFD" w14:paraId="5DA502DC" w14:textId="51C46D28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Unvollständige oder fehlerhafte Sätze stören das Lesen.</w:t>
            </w:r>
          </w:p>
        </w:tc>
        <w:tc>
          <w:tcPr>
            <w:tcW w:w="2658" w:type="dxa"/>
            <w:tcMar/>
          </w:tcPr>
          <w:p w:rsidR="00B44FFD" w:rsidP="00B44FFD" w:rsidRDefault="00B44FFD" w14:paraId="2C1DC224" w14:textId="2CCE485D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Rechtschreibfehler </w:t>
            </w:r>
            <w:r>
              <w:rPr>
                <w:sz w:val="19"/>
                <w:szCs w:val="19"/>
              </w:rPr>
              <w:t xml:space="preserve">stören </w:t>
            </w:r>
            <w:r>
              <w:rPr>
                <w:sz w:val="19"/>
                <w:szCs w:val="19"/>
              </w:rPr>
              <w:t xml:space="preserve">das Lesen </w:t>
            </w:r>
            <w:r>
              <w:rPr>
                <w:sz w:val="19"/>
                <w:szCs w:val="19"/>
              </w:rPr>
              <w:t>kaum</w:t>
            </w:r>
            <w:r>
              <w:rPr>
                <w:sz w:val="19"/>
                <w:szCs w:val="19"/>
              </w:rPr>
              <w:t>.</w:t>
            </w:r>
          </w:p>
          <w:p w:rsidRPr="00B44FFD" w:rsidR="00521697" w:rsidP="00B44FFD" w:rsidRDefault="00B44FFD" w14:paraId="1E6BA9A9" w14:textId="5AFA0D40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Unvollständige oder fehlerhafte Sätze </w:t>
            </w:r>
            <w:r>
              <w:rPr>
                <w:sz w:val="19"/>
                <w:szCs w:val="19"/>
              </w:rPr>
              <w:t>kommen fast nicht vor und stören das Lesen kaum.</w:t>
            </w:r>
          </w:p>
        </w:tc>
        <w:tc>
          <w:tcPr>
            <w:tcW w:w="2519" w:type="dxa"/>
            <w:tcMar/>
          </w:tcPr>
          <w:p w:rsidR="003B3AD9" w:rsidP="00B44FFD" w:rsidRDefault="00B44FFD" w14:paraId="7DFCD619" w14:textId="39236D27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Es kommen kaum Rechtschreibfehler vor.</w:t>
            </w:r>
          </w:p>
          <w:p w:rsidRPr="00B44FFD" w:rsidR="00B44FFD" w:rsidP="00B44FFD" w:rsidRDefault="00B44FFD" w14:paraId="235875EA" w14:textId="03B7B18F">
            <w:pPr>
              <w:rPr>
                <w:sz w:val="19"/>
                <w:szCs w:val="19"/>
              </w:rPr>
            </w:pPr>
            <w:r w:rsidRPr="00B44FFD">
              <w:rPr>
                <w:b/>
                <w:bCs/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Es kommen keine unpassenden und fehlerhaften Sätze vor.</w:t>
            </w:r>
          </w:p>
        </w:tc>
      </w:tr>
    </w:tbl>
    <w:p w:rsidRPr="007C6B58" w:rsidR="00327A83" w:rsidP="00BD0237" w:rsidRDefault="00327A83" w14:paraId="0C74DE5A" w14:textId="77777777"/>
    <w:sectPr w:rsidRPr="007C6B58" w:rsidR="00327A83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67E8"/>
    <w:multiLevelType w:val="hybridMultilevel"/>
    <w:tmpl w:val="04DCA8AE"/>
    <w:lvl w:ilvl="0" w:tplc="A80EB71A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250B8"/>
    <w:multiLevelType w:val="hybridMultilevel"/>
    <w:tmpl w:val="D12287B8"/>
    <w:lvl w:ilvl="0" w:tplc="04070003">
      <w:start w:val="1"/>
      <w:numFmt w:val="bullet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295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367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439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511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83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655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727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990" w:hanging="360"/>
      </w:pPr>
      <w:rPr>
        <w:rFonts w:hint="default" w:ascii="Wingdings" w:hAnsi="Wingdings"/>
      </w:rPr>
    </w:lvl>
  </w:abstractNum>
  <w:abstractNum w:abstractNumId="2" w15:restartNumberingAfterBreak="0">
    <w:nsid w:val="09E84D85"/>
    <w:multiLevelType w:val="hybridMultilevel"/>
    <w:tmpl w:val="72326B6C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57733"/>
    <w:multiLevelType w:val="hybridMultilevel"/>
    <w:tmpl w:val="49DE4E1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4613F2"/>
    <w:multiLevelType w:val="hybridMultilevel"/>
    <w:tmpl w:val="DBE80A92"/>
    <w:lvl w:ilvl="0" w:tplc="04070003">
      <w:start w:val="1"/>
      <w:numFmt w:val="bullet"/>
      <w:lvlText w:val="o"/>
      <w:lvlJc w:val="left"/>
      <w:pPr>
        <w:ind w:left="1033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5" w15:restartNumberingAfterBreak="0">
    <w:nsid w:val="20A10A1A"/>
    <w:multiLevelType w:val="hybridMultilevel"/>
    <w:tmpl w:val="8D6CD76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266F0"/>
    <w:multiLevelType w:val="hybridMultilevel"/>
    <w:tmpl w:val="C8E8E18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F66B67"/>
    <w:multiLevelType w:val="hybridMultilevel"/>
    <w:tmpl w:val="15187A62"/>
    <w:lvl w:ilvl="0" w:tplc="693CC32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413C14"/>
    <w:multiLevelType w:val="hybridMultilevel"/>
    <w:tmpl w:val="1758CF2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2C61C3"/>
    <w:multiLevelType w:val="hybridMultilevel"/>
    <w:tmpl w:val="B276FDD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AD1D81"/>
    <w:multiLevelType w:val="hybridMultilevel"/>
    <w:tmpl w:val="241235E0"/>
    <w:lvl w:ilvl="0" w:tplc="04070003">
      <w:start w:val="1"/>
      <w:numFmt w:val="bullet"/>
      <w:lvlText w:val="o"/>
      <w:lvlJc w:val="left"/>
      <w:pPr>
        <w:ind w:left="1033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75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47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19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1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3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5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07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793" w:hanging="360"/>
      </w:pPr>
      <w:rPr>
        <w:rFonts w:hint="default" w:ascii="Wingdings" w:hAnsi="Wingdings"/>
      </w:rPr>
    </w:lvl>
  </w:abstractNum>
  <w:abstractNum w:abstractNumId="11" w15:restartNumberingAfterBreak="0">
    <w:nsid w:val="62C2079F"/>
    <w:multiLevelType w:val="hybridMultilevel"/>
    <w:tmpl w:val="388CA074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6A6CFC"/>
    <w:multiLevelType w:val="hybridMultilevel"/>
    <w:tmpl w:val="9C62EC20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C90E9E"/>
    <w:multiLevelType w:val="hybridMultilevel"/>
    <w:tmpl w:val="6B725078"/>
    <w:lvl w:ilvl="0" w:tplc="0730352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83"/>
    <w:rsid w:val="00034BFE"/>
    <w:rsid w:val="000541E3"/>
    <w:rsid w:val="000A498E"/>
    <w:rsid w:val="000A5C75"/>
    <w:rsid w:val="001325CC"/>
    <w:rsid w:val="001779E3"/>
    <w:rsid w:val="00182994"/>
    <w:rsid w:val="001A0875"/>
    <w:rsid w:val="0021316E"/>
    <w:rsid w:val="00226289"/>
    <w:rsid w:val="00267F19"/>
    <w:rsid w:val="00272143"/>
    <w:rsid w:val="00293448"/>
    <w:rsid w:val="002C7410"/>
    <w:rsid w:val="00327A83"/>
    <w:rsid w:val="00351099"/>
    <w:rsid w:val="003B3AD9"/>
    <w:rsid w:val="003E145D"/>
    <w:rsid w:val="00427518"/>
    <w:rsid w:val="00472909"/>
    <w:rsid w:val="004A1355"/>
    <w:rsid w:val="004F1F35"/>
    <w:rsid w:val="00521697"/>
    <w:rsid w:val="0055531C"/>
    <w:rsid w:val="0056547B"/>
    <w:rsid w:val="005907C6"/>
    <w:rsid w:val="00592933"/>
    <w:rsid w:val="005945A0"/>
    <w:rsid w:val="005D0B4A"/>
    <w:rsid w:val="005D6535"/>
    <w:rsid w:val="00643DA2"/>
    <w:rsid w:val="006773DC"/>
    <w:rsid w:val="006A3525"/>
    <w:rsid w:val="006B20AD"/>
    <w:rsid w:val="006D6347"/>
    <w:rsid w:val="006F05BD"/>
    <w:rsid w:val="00721861"/>
    <w:rsid w:val="00774E9E"/>
    <w:rsid w:val="0077684A"/>
    <w:rsid w:val="007C6B58"/>
    <w:rsid w:val="007F2642"/>
    <w:rsid w:val="00806825"/>
    <w:rsid w:val="00830D2B"/>
    <w:rsid w:val="00842320"/>
    <w:rsid w:val="00861851"/>
    <w:rsid w:val="008C1841"/>
    <w:rsid w:val="008F125B"/>
    <w:rsid w:val="00914D34"/>
    <w:rsid w:val="00922858"/>
    <w:rsid w:val="00994602"/>
    <w:rsid w:val="009A2B9F"/>
    <w:rsid w:val="009B04FE"/>
    <w:rsid w:val="009B6C26"/>
    <w:rsid w:val="00A1131E"/>
    <w:rsid w:val="00A13CCD"/>
    <w:rsid w:val="00A24200"/>
    <w:rsid w:val="00A62C76"/>
    <w:rsid w:val="00AB7D65"/>
    <w:rsid w:val="00AC5167"/>
    <w:rsid w:val="00AC534E"/>
    <w:rsid w:val="00B078C2"/>
    <w:rsid w:val="00B1661E"/>
    <w:rsid w:val="00B44FFD"/>
    <w:rsid w:val="00B506D9"/>
    <w:rsid w:val="00B809F9"/>
    <w:rsid w:val="00BD0237"/>
    <w:rsid w:val="00BE1E15"/>
    <w:rsid w:val="00BE66A8"/>
    <w:rsid w:val="00C47244"/>
    <w:rsid w:val="00C615E1"/>
    <w:rsid w:val="00D17999"/>
    <w:rsid w:val="00D4583F"/>
    <w:rsid w:val="00D51FFA"/>
    <w:rsid w:val="00DE18CC"/>
    <w:rsid w:val="00DF1E4F"/>
    <w:rsid w:val="00E3465C"/>
    <w:rsid w:val="00E84633"/>
    <w:rsid w:val="00E97D0D"/>
    <w:rsid w:val="00EA1AC1"/>
    <w:rsid w:val="00F229FB"/>
    <w:rsid w:val="00F748AA"/>
    <w:rsid w:val="00FD0CE8"/>
    <w:rsid w:val="1EB3E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0CE4"/>
  <w15:chartTrackingRefBased/>
  <w15:docId w15:val="{1F7DEB0F-9F2B-43E4-AAE8-B615299E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Standard" w:default="1">
    <w:name w:val="Normal"/>
    <w:autoRedefine/>
    <w:qFormat/>
    <w:rsid w:val="00BD0237"/>
    <w:pPr>
      <w:autoSpaceDE w:val="0"/>
      <w:autoSpaceDN w:val="0"/>
      <w:adjustRightInd w:val="0"/>
    </w:pPr>
    <w:rPr>
      <w:rFonts w:ascii="Calibri" w:hAnsi="Calibri"/>
      <w:sz w:val="24"/>
      <w:szCs w:val="24"/>
      <w:lang w:eastAsia="it-IT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rsid w:val="00327A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32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B1CDE-FEC1-4983-BCD5-FB889C7F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00512-639E-46EE-ABD8-03FC2633580B}">
  <ds:schemaRefs>
    <ds:schemaRef ds:uri="http://purl.org/dc/elements/1.1/"/>
    <ds:schemaRef ds:uri="http://purl.org/dc/terms/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05f6def-2858-4067-b991-c8986376a7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6635D1-F7F3-4630-A505-E9FA4D050E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B1551270.dotm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MS_Bewertungsraster_Geschichten schreiben</dc:title>
  <dc:subject/>
  <dc:creator>Beatrix Christanell</dc:creator>
  <keywords/>
  <dc:description/>
  <lastModifiedBy>Christanell, Beatrix</lastModifiedBy>
  <revision>3</revision>
  <dcterms:created xsi:type="dcterms:W3CDTF">2020-12-02T16:39:00.0000000Z</dcterms:created>
  <dcterms:modified xsi:type="dcterms:W3CDTF">2020-12-02T16:40:49.1156606Z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